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</w:pPr>
      <w:r>
        <w:rPr>
          <w:b/>
          <w:bCs/>
          <w:color w:val="1FA6A2"/>
          <w:sz w:val="18"/>
          <w:szCs w:val="18"/>
        </w:rPr>
        <w:t xml:space="preserve">UNIT 4  ·  LESSON 6      STANDARD 6.AT.3C</w:t>
      </w:r>
    </w:p>
    <w:p>
      <w:pPr>
        <w:pStyle w:val="Title"/>
        <w:spacing w:after="40"/>
      </w:pPr>
      <w:r>
        <w:rPr>
          <w:b/>
          <w:bCs/>
          <w:color w:val="12355B"/>
          <w:sz w:val="44"/>
          <w:szCs w:val="44"/>
        </w:rPr>
        <w:t xml:space="preserve">Convert Measurement Units</w:t>
      </w:r>
    </w:p>
    <w:p>
      <w:pPr>
        <w:pBdr>
          <w:bottom w:val="single" w:color="12355B" w:sz="18" w:space="6"/>
        </w:pBdr>
        <w:spacing w:after="120"/>
      </w:pPr>
      <w:r>
        <w:rPr>
          <w:color w:val="5F6F80"/>
          <w:sz w:val="20"/>
          <w:szCs w:val="20"/>
        </w:rPr>
        <w:t xml:space="preserve">Student Notes Packet</w:t>
      </w:r>
    </w:p>
    <w:p>
      <w:pPr>
        <w:tabs>
          <w:tab w:val="left" w:pos="4320"/>
          <w:tab w:val="left" w:pos="7560"/>
        </w:tabs>
        <w:spacing w:after="60" w:before="120"/>
      </w:pPr>
      <w:r>
        <w:rPr>
          <w:b/>
          <w:bCs/>
          <w:color w:val="12355B"/>
          <w:sz w:val="22"/>
          <w:szCs w:val="22"/>
        </w:rPr>
        <w:t xml:space="preserve">Name: </w:t>
      </w:r>
      <w:r>
        <w:rPr>
          <w:color w:val="C7D2DD"/>
          <w:sz w:val="22"/>
          <w:szCs w:val="22"/>
        </w:rPr>
        <w:t xml:space="preserve">______________________</w:t>
      </w:r>
      <w:r>
        <w:rPr>
          <w:b/>
          <w:bCs/>
          <w:color w:val="12355B"/>
          <w:sz w:val="22"/>
          <w:szCs w:val="22"/>
        </w:rPr>
        <w:t xml:space="preserve">	Date: </w:t>
      </w:r>
      <w:r>
        <w:rPr>
          <w:color w:val="C7D2DD"/>
          <w:sz w:val="22"/>
          <w:szCs w:val="22"/>
        </w:rPr>
        <w:t xml:space="preserve">____________</w:t>
      </w:r>
      <w:r>
        <w:rPr>
          <w:b/>
          <w:bCs/>
          <w:color w:val="12355B"/>
          <w:sz w:val="22"/>
          <w:szCs w:val="22"/>
        </w:rPr>
        <w:t xml:space="preserve">	Period: </w:t>
      </w:r>
      <w:r>
        <w:rPr>
          <w:color w:val="C7D2DD"/>
          <w:sz w:val="22"/>
          <w:szCs w:val="22"/>
        </w:rPr>
        <w:t xml:space="preserve">________</w:t>
      </w:r>
    </w:p>
    <w:p>
      <w:pPr>
        <w:spacing w:after="140"/>
      </w:pPr>
      <w:r>
        <w:t xml:space="preserve"/>
      </w:r>
    </w:p>
    <w:tbl>
      <w:tblPr>
        <w:tblW w:type="pct" w:w="100%"/>
        <w:tblBorders>
          <w:top w:val="single" w:color="BBD0DE" w:sz="8"/>
          <w:left w:val="single" w:color="BBD0DE" w:sz="8"/>
          <w:bottom w:val="single" w:color="BBD0DE" w:sz="8"/>
          <w:right w:val="single" w:color="BBD0DE" w:sz="8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EEF4F8" w:color="auto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80"/>
            </w:pPr>
            <w:r>
              <w:rPr>
                <w:b/>
                <w:bCs/>
                <w:color w:val="12355B"/>
                <w:sz w:val="22"/>
                <w:szCs w:val="22"/>
              </w:rPr>
              <w:t xml:space="preserve">Today's Goals</w:t>
            </w:r>
          </w:p>
          <w:p>
            <w:pPr>
              <w:spacing w:after="60"/>
            </w:pPr>
            <w:r>
              <w:rPr>
                <w:b/>
                <w:bCs/>
                <w:color w:val="1FA6A2"/>
                <w:sz w:val="20"/>
                <w:szCs w:val="20"/>
              </w:rPr>
              <w:t xml:space="preserve">Content:  </w:t>
            </w:r>
            <w:r>
              <w:rPr>
                <w:sz w:val="20"/>
                <w:szCs w:val="20"/>
              </w:rPr>
              <w:t xml:space="preserve">I can convert measurement units using ratios and conversion factors.</w:t>
            </w:r>
          </w:p>
          <w:p>
            <w:pPr>
              <w:spacing w:after="0"/>
            </w:pPr>
            <w:r>
              <w:rPr>
                <w:b/>
                <w:bCs/>
                <w:color w:val="B97A12"/>
                <w:sz w:val="20"/>
                <w:szCs w:val="20"/>
              </w:rPr>
              <w:t xml:space="preserve">Language:  </w:t>
            </w:r>
            <w:r>
              <w:rPr>
                <w:sz w:val="20"/>
                <w:szCs w:val="20"/>
              </w:rPr>
              <w:t xml:space="preserve">I can explain my conversion using the words conversion factor, unit, equivalent, and ratio.</w:t>
            </w:r>
          </w:p>
        </w:tc>
      </w:tr>
    </w:tbl>
    <w:p>
      <w:pPr>
        <w:spacing w:after="40"/>
      </w:pPr>
      <w:r>
        <w:t xml:space="preserve"/>
      </w:r>
    </w:p>
    <w:p>
      <w:pPr>
        <w:pStyle w:val="Heading1"/>
        <w:pBdr>
          <w:bottom w:val="single" w:color="1FA6A2" w:sz="14" w:space="6"/>
        </w:pBdr>
        <w:spacing w:after="140" w:before="260"/>
      </w:pPr>
      <w:r>
        <w:rPr>
          <w:b/>
          <w:bCs/>
          <w:color w:val="12355B"/>
          <w:sz w:val="30"/>
          <w:szCs w:val="30"/>
        </w:rPr>
        <w:t xml:space="preserve">Key Vocabulary</w:t>
      </w:r>
    </w:p>
    <w:p>
      <w:pPr>
        <w:spacing w:after="100"/>
      </w:pPr>
      <w:r>
        <w:rPr>
          <w:i/>
          <w:iCs/>
          <w:color w:val="5F6F80"/>
          <w:sz w:val="19"/>
          <w:szCs w:val="19"/>
        </w:rPr>
        <w:t xml:space="preserve">Look at the picture, read the word, then read what it means.</w:t>
      </w:r>
    </w:p>
    <w:tbl>
      <w:tblPr>
        <w:tblW w:type="pct" w:w="100%"/>
        <w:tblBorders>
          <w:top w:val="none" w:color="FFFFFF" w:sz="0"/>
          <w:left w:val="none" w:color="FFFFFF" w:sz="0"/>
          <w:bottom w:val="single" w:color="C7D2DD" w:sz="4"/>
          <w:right w:val="none" w:color="FFFFFF" w:sz="0"/>
          <w:insideH w:val="none" w:color="FFFFFF" w:sz="0"/>
          <w:insideV w:val="none" w:color="FFFFFF" w:sz="0"/>
        </w:tblBorders>
      </w:tblPr>
      <w:tblGrid>
        <w:gridCol w:w="1800"/>
        <w:gridCol w:w="7560"/>
      </w:tblGrid>
      <w:tr>
        <w:trPr>
          <w:cantSplit/>
        </w:trPr>
        <w:tc>
          <w:tcPr>
            <w:tcW w:type="dxa" w:w="1800"/>
            <w:tcMar>
              <w:top w:type="dxa" w:w="100"/>
              <w:left w:type="dxa" w:w="40"/>
              <w:bottom w:type="dxa" w:w="100"/>
              <w:right w:type="dxa" w:w="120"/>
            </w:tcMar>
            <w:vAlign w:val="center"/>
          </w:tcPr>
          <w:p>
            <w:pPr>
              <w:spacing w:after="0"/>
              <w:jc w:val="center"/>
            </w:pPr>
            <w:r>
              <w:drawing>
                <wp:inline distT="0" distB="0" distL="0" distR="0">
                  <wp:extent cx="1047750" cy="790575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790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7560"/>
            <w:tcMar>
              <w:top w:type="dxa" w:w="100"/>
              <w:left w:type="dxa" w:w="40"/>
              <w:bottom w:type="dxa" w:w="100"/>
              <w:right w:type="dxa" w:w="40"/>
            </w:tcMar>
            <w:vAlign w:val="center"/>
          </w:tcPr>
          <w:p>
            <w:pPr>
              <w:spacing w:after="50"/>
            </w:pPr>
            <w:r>
              <w:rPr>
                <w:b/>
                <w:bCs/>
                <w:color w:val="12355B"/>
                <w:sz w:val="24"/>
                <w:szCs w:val="24"/>
              </w:rPr>
              <w:t xml:space="preserve">Conversion Factor</w:t>
            </w:r>
            <w:r>
              <w:rPr>
                <w:i/>
                <w:iCs/>
                <w:color w:val="5F6F80"/>
                <w:sz w:val="19"/>
                <w:szCs w:val="19"/>
              </w:rPr>
              <w:t xml:space="preserve">   Factor de conversión</w:t>
            </w:r>
          </w:p>
          <w:p>
            <w:pPr>
              <w:spacing w:after="40"/>
            </w:pPr>
            <w:r>
              <w:rPr>
                <w:sz w:val="21"/>
                <w:szCs w:val="21"/>
              </w:rPr>
              <w:t xml:space="preserve">A ratio that helps you change one unit into another.</w:t>
            </w:r>
          </w:p>
          <w:p>
            <w:pPr>
              <w:spacing w:after="0"/>
            </w:pPr>
            <w:r>
              <w:rPr>
                <w:b/>
                <w:bCs/>
                <w:color w:val="1FA6A2"/>
                <w:sz w:val="18"/>
                <w:szCs w:val="18"/>
              </w:rPr>
              <w:t xml:space="preserve">Example:  </w:t>
            </w:r>
            <w:r>
              <w:rPr>
                <w:i/>
                <w:iCs/>
                <w:color w:val="5F6F80"/>
                <w:sz w:val="18"/>
                <w:szCs w:val="18"/>
              </w:rPr>
              <w:t xml:space="preserve">1 foot = 12 inches, so the factor is 12</w:t>
            </w:r>
          </w:p>
        </w:tc>
      </w:tr>
    </w:tbl>
    <w:tbl>
      <w:tblPr>
        <w:tblW w:type="pct" w:w="100%"/>
        <w:tblBorders>
          <w:top w:val="none" w:color="FFFFFF" w:sz="0"/>
          <w:left w:val="none" w:color="FFFFFF" w:sz="0"/>
          <w:bottom w:val="single" w:color="C7D2DD" w:sz="4"/>
          <w:right w:val="none" w:color="FFFFFF" w:sz="0"/>
          <w:insideH w:val="none" w:color="FFFFFF" w:sz="0"/>
          <w:insideV w:val="none" w:color="FFFFFF" w:sz="0"/>
        </w:tblBorders>
      </w:tblPr>
      <w:tblGrid>
        <w:gridCol w:w="1800"/>
        <w:gridCol w:w="7560"/>
      </w:tblGrid>
      <w:tr>
        <w:trPr>
          <w:cantSplit/>
        </w:trPr>
        <w:tc>
          <w:tcPr>
            <w:tcW w:type="dxa" w:w="1800"/>
            <w:tcMar>
              <w:top w:type="dxa" w:w="100"/>
              <w:left w:type="dxa" w:w="40"/>
              <w:bottom w:type="dxa" w:w="100"/>
              <w:right w:type="dxa" w:w="120"/>
            </w:tcMar>
            <w:vAlign w:val="center"/>
          </w:tcPr>
          <w:p>
            <w:pPr>
              <w:spacing w:after="0"/>
              <w:jc w:val="center"/>
            </w:pPr>
            <w:r>
              <w:drawing>
                <wp:inline distT="0" distB="0" distL="0" distR="0">
                  <wp:extent cx="1047750" cy="790575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790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7560"/>
            <w:tcMar>
              <w:top w:type="dxa" w:w="100"/>
              <w:left w:type="dxa" w:w="40"/>
              <w:bottom w:type="dxa" w:w="100"/>
              <w:right w:type="dxa" w:w="40"/>
            </w:tcMar>
            <w:vAlign w:val="center"/>
          </w:tcPr>
          <w:p>
            <w:pPr>
              <w:spacing w:after="50"/>
            </w:pPr>
            <w:r>
              <w:rPr>
                <w:b/>
                <w:bCs/>
                <w:color w:val="12355B"/>
                <w:sz w:val="24"/>
                <w:szCs w:val="24"/>
              </w:rPr>
              <w:t xml:space="preserve">Unit</w:t>
            </w:r>
            <w:r>
              <w:rPr>
                <w:i/>
                <w:iCs/>
                <w:color w:val="5F6F80"/>
                <w:sz w:val="19"/>
                <w:szCs w:val="19"/>
              </w:rPr>
              <w:t xml:space="preserve">   Unidad</w:t>
            </w:r>
          </w:p>
          <w:p>
            <w:pPr>
              <w:spacing w:after="40"/>
            </w:pPr>
            <w:r>
              <w:rPr>
                <w:sz w:val="21"/>
                <w:szCs w:val="21"/>
              </w:rPr>
              <w:t xml:space="preserve">A standard amount used to measure, like an inch or a liter.</w:t>
            </w:r>
          </w:p>
          <w:p>
            <w:pPr>
              <w:spacing w:after="0"/>
            </w:pPr>
            <w:r>
              <w:rPr>
                <w:b/>
                <w:bCs/>
                <w:color w:val="1FA6A2"/>
                <w:sz w:val="18"/>
                <w:szCs w:val="18"/>
              </w:rPr>
              <w:t xml:space="preserve">Example:  </w:t>
            </w:r>
            <w:r>
              <w:rPr>
                <w:i/>
                <w:iCs/>
                <w:color w:val="5F6F80"/>
                <w:sz w:val="18"/>
                <w:szCs w:val="18"/>
              </w:rPr>
              <w:t xml:space="preserve">Inches, feet, pounds, ounces</w:t>
            </w:r>
          </w:p>
        </w:tc>
      </w:tr>
    </w:tbl>
    <w:tbl>
      <w:tblPr>
        <w:tblW w:type="pct" w:w="100%"/>
        <w:tblBorders>
          <w:top w:val="none" w:color="FFFFFF" w:sz="0"/>
          <w:left w:val="none" w:color="FFFFFF" w:sz="0"/>
          <w:bottom w:val="single" w:color="C7D2DD" w:sz="4"/>
          <w:right w:val="none" w:color="FFFFFF" w:sz="0"/>
          <w:insideH w:val="none" w:color="FFFFFF" w:sz="0"/>
          <w:insideV w:val="none" w:color="FFFFFF" w:sz="0"/>
        </w:tblBorders>
      </w:tblPr>
      <w:tblGrid>
        <w:gridCol w:w="1800"/>
        <w:gridCol w:w="7560"/>
      </w:tblGrid>
      <w:tr>
        <w:trPr>
          <w:cantSplit/>
        </w:trPr>
        <w:tc>
          <w:tcPr>
            <w:tcW w:type="dxa" w:w="1800"/>
            <w:tcMar>
              <w:top w:type="dxa" w:w="100"/>
              <w:left w:type="dxa" w:w="40"/>
              <w:bottom w:type="dxa" w:w="100"/>
              <w:right w:type="dxa" w:w="120"/>
            </w:tcMar>
            <w:vAlign w:val="center"/>
          </w:tcPr>
          <w:p>
            <w:pPr>
              <w:spacing w:after="0"/>
              <w:jc w:val="center"/>
            </w:pPr>
            <w:r>
              <w:drawing>
                <wp:inline distT="0" distB="0" distL="0" distR="0">
                  <wp:extent cx="1047750" cy="790575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790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7560"/>
            <w:tcMar>
              <w:top w:type="dxa" w:w="100"/>
              <w:left w:type="dxa" w:w="40"/>
              <w:bottom w:type="dxa" w:w="100"/>
              <w:right w:type="dxa" w:w="40"/>
            </w:tcMar>
            <w:vAlign w:val="center"/>
          </w:tcPr>
          <w:p>
            <w:pPr>
              <w:spacing w:after="50"/>
            </w:pPr>
            <w:r>
              <w:rPr>
                <w:b/>
                <w:bCs/>
                <w:color w:val="12355B"/>
                <w:sz w:val="24"/>
                <w:szCs w:val="24"/>
              </w:rPr>
              <w:t xml:space="preserve">Equivalent</w:t>
            </w:r>
            <w:r>
              <w:rPr>
                <w:i/>
                <w:iCs/>
                <w:color w:val="5F6F80"/>
                <w:sz w:val="19"/>
                <w:szCs w:val="19"/>
              </w:rPr>
              <w:t xml:space="preserve">   Equivalente</w:t>
            </w:r>
          </w:p>
          <w:p>
            <w:pPr>
              <w:spacing w:after="40"/>
            </w:pPr>
            <w:r>
              <w:rPr>
                <w:sz w:val="21"/>
                <w:szCs w:val="21"/>
              </w:rPr>
              <w:t xml:space="preserve">Having the same value, just in different units.</w:t>
            </w:r>
          </w:p>
          <w:p>
            <w:pPr>
              <w:spacing w:after="0"/>
            </w:pPr>
            <w:r>
              <w:rPr>
                <w:b/>
                <w:bCs/>
                <w:color w:val="1FA6A2"/>
                <w:sz w:val="18"/>
                <w:szCs w:val="18"/>
              </w:rPr>
              <w:t xml:space="preserve">Example:  </w:t>
            </w:r>
            <w:r>
              <w:rPr>
                <w:i/>
                <w:iCs/>
                <w:color w:val="5F6F80"/>
                <w:sz w:val="18"/>
                <w:szCs w:val="18"/>
              </w:rPr>
              <w:t xml:space="preserve">2 feet = 24 inches</w:t>
            </w:r>
          </w:p>
        </w:tc>
      </w:tr>
    </w:tbl>
    <w:tbl>
      <w:tblPr>
        <w:tblW w:type="pct" w:w="100%"/>
        <w:tblBorders>
          <w:top w:val="none" w:color="FFFFFF" w:sz="0"/>
          <w:left w:val="none" w:color="FFFFFF" w:sz="0"/>
          <w:bottom w:val="single" w:color="C7D2DD" w:sz="4"/>
          <w:right w:val="none" w:color="FFFFFF" w:sz="0"/>
          <w:insideH w:val="none" w:color="FFFFFF" w:sz="0"/>
          <w:insideV w:val="none" w:color="FFFFFF" w:sz="0"/>
        </w:tblBorders>
      </w:tblPr>
      <w:tblGrid>
        <w:gridCol w:w="1800"/>
        <w:gridCol w:w="7560"/>
      </w:tblGrid>
      <w:tr>
        <w:trPr>
          <w:cantSplit/>
        </w:trPr>
        <w:tc>
          <w:tcPr>
            <w:tcW w:type="dxa" w:w="1800"/>
            <w:tcMar>
              <w:top w:type="dxa" w:w="100"/>
              <w:left w:type="dxa" w:w="40"/>
              <w:bottom w:type="dxa" w:w="100"/>
              <w:right w:type="dxa" w:w="120"/>
            </w:tcMar>
            <w:vAlign w:val="center"/>
          </w:tcPr>
          <w:p>
            <w:pPr>
              <w:spacing w:after="0"/>
              <w:jc w:val="center"/>
            </w:pPr>
            <w:r>
              <w:drawing>
                <wp:inline distT="0" distB="0" distL="0" distR="0">
                  <wp:extent cx="1047750" cy="790575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790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7560"/>
            <w:tcMar>
              <w:top w:type="dxa" w:w="100"/>
              <w:left w:type="dxa" w:w="40"/>
              <w:bottom w:type="dxa" w:w="100"/>
              <w:right w:type="dxa" w:w="40"/>
            </w:tcMar>
            <w:vAlign w:val="center"/>
          </w:tcPr>
          <w:p>
            <w:pPr>
              <w:spacing w:after="50"/>
            </w:pPr>
            <w:r>
              <w:rPr>
                <w:b/>
                <w:bCs/>
                <w:color w:val="12355B"/>
                <w:sz w:val="24"/>
                <w:szCs w:val="24"/>
              </w:rPr>
              <w:t xml:space="preserve">Ratio</w:t>
            </w:r>
            <w:r>
              <w:rPr>
                <w:i/>
                <w:iCs/>
                <w:color w:val="5F6F80"/>
                <w:sz w:val="19"/>
                <w:szCs w:val="19"/>
              </w:rPr>
              <w:t xml:space="preserve">   Razón</w:t>
            </w:r>
          </w:p>
          <w:p>
            <w:pPr>
              <w:spacing w:after="40"/>
            </w:pPr>
            <w:r>
              <w:rPr>
                <w:sz w:val="21"/>
                <w:szCs w:val="21"/>
              </w:rPr>
              <w:t xml:space="preserve">A way to compare two amounts.</w:t>
            </w:r>
          </w:p>
          <w:p>
            <w:pPr>
              <w:spacing w:after="0"/>
            </w:pPr>
            <w:r>
              <w:rPr>
                <w:b/>
                <w:bCs/>
                <w:color w:val="1FA6A2"/>
                <w:sz w:val="18"/>
                <w:szCs w:val="18"/>
              </w:rPr>
              <w:t xml:space="preserve">Example:  </w:t>
            </w:r>
            <w:r>
              <w:rPr>
                <w:i/>
                <w:iCs/>
                <w:color w:val="5F6F80"/>
                <w:sz w:val="18"/>
                <w:szCs w:val="18"/>
              </w:rPr>
              <w:t xml:space="preserve">12 inches per 1 foot</w:t>
            </w:r>
          </w:p>
        </w:tc>
      </w:tr>
    </w:tbl>
    <w:tbl>
      <w:tblPr>
        <w:tblW w:type="pct" w:w="100%"/>
        <w:tblBorders>
          <w:top w:val="none" w:color="FFFFFF" w:sz="0"/>
          <w:left w:val="none" w:color="FFFFFF" w:sz="0"/>
          <w:bottom w:val="single" w:color="C7D2DD" w:sz="4"/>
          <w:right w:val="none" w:color="FFFFFF" w:sz="0"/>
          <w:insideH w:val="none" w:color="FFFFFF" w:sz="0"/>
          <w:insideV w:val="none" w:color="FFFFFF" w:sz="0"/>
        </w:tblBorders>
      </w:tblPr>
      <w:tblGrid>
        <w:gridCol w:w="1800"/>
        <w:gridCol w:w="7560"/>
      </w:tblGrid>
      <w:tr>
        <w:trPr>
          <w:cantSplit/>
        </w:trPr>
        <w:tc>
          <w:tcPr>
            <w:tcW w:type="dxa" w:w="1800"/>
            <w:tcMar>
              <w:top w:type="dxa" w:w="100"/>
              <w:left w:type="dxa" w:w="40"/>
              <w:bottom w:type="dxa" w:w="100"/>
              <w:right w:type="dxa" w:w="120"/>
            </w:tcMar>
            <w:vAlign w:val="center"/>
          </w:tcPr>
          <w:p>
            <w:pPr>
              <w:spacing w:after="0"/>
              <w:jc w:val="center"/>
            </w:pPr>
            <w:r>
              <w:drawing>
                <wp:inline distT="0" distB="0" distL="0" distR="0">
                  <wp:extent cx="1047750" cy="790575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790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7560"/>
            <w:tcMar>
              <w:top w:type="dxa" w:w="100"/>
              <w:left w:type="dxa" w:w="40"/>
              <w:bottom w:type="dxa" w:w="100"/>
              <w:right w:type="dxa" w:w="40"/>
            </w:tcMar>
            <w:vAlign w:val="center"/>
          </w:tcPr>
          <w:p>
            <w:pPr>
              <w:spacing w:after="50"/>
            </w:pPr>
            <w:r>
              <w:rPr>
                <w:b/>
                <w:bCs/>
                <w:color w:val="12355B"/>
                <w:sz w:val="24"/>
                <w:szCs w:val="24"/>
              </w:rPr>
              <w:t xml:space="preserve">Customary units</w:t>
            </w:r>
            <w:r>
              <w:rPr>
                <w:i/>
                <w:iCs/>
                <w:color w:val="5F6F80"/>
                <w:sz w:val="19"/>
                <w:szCs w:val="19"/>
              </w:rPr>
              <w:t xml:space="preserve">   Unidades usuales (sistema inglés)</w:t>
            </w:r>
          </w:p>
          <w:p>
            <w:pPr>
              <w:spacing w:after="40"/>
            </w:pPr>
            <w:r>
              <w:rPr>
                <w:sz w:val="21"/>
                <w:szCs w:val="21"/>
              </w:rPr>
              <w:t xml:space="preserve">The U.S. way of measuring, like inches, feet, and pounds.</w:t>
            </w:r>
          </w:p>
          <w:p>
            <w:pPr>
              <w:spacing w:after="0"/>
            </w:pPr>
            <w:r>
              <w:rPr>
                <w:b/>
                <w:bCs/>
                <w:color w:val="1FA6A2"/>
                <w:sz w:val="18"/>
                <w:szCs w:val="18"/>
              </w:rPr>
              <w:t xml:space="preserve">Example:  </w:t>
            </w:r>
            <w:r>
              <w:rPr>
                <w:i/>
                <w:iCs/>
                <w:color w:val="5F6F80"/>
                <w:sz w:val="18"/>
                <w:szCs w:val="18"/>
              </w:rPr>
              <w:t xml:space="preserve">12 inches = 1 foot, 3 feet = 1 yard, 16 ounces = 1 pound</w:t>
            </w:r>
          </w:p>
        </w:tc>
      </w:tr>
    </w:tbl>
    <w:tbl>
      <w:tblPr>
        <w:tblW w:type="pct" w:w="100%"/>
        <w:tblBorders>
          <w:top w:val="none" w:color="FFFFFF" w:sz="0"/>
          <w:left w:val="none" w:color="FFFFFF" w:sz="0"/>
          <w:bottom w:val="single" w:color="C7D2DD" w:sz="4"/>
          <w:right w:val="none" w:color="FFFFFF" w:sz="0"/>
          <w:insideH w:val="none" w:color="FFFFFF" w:sz="0"/>
          <w:insideV w:val="none" w:color="FFFFFF" w:sz="0"/>
        </w:tblBorders>
      </w:tblPr>
      <w:tblGrid>
        <w:gridCol w:w="1800"/>
        <w:gridCol w:w="7560"/>
      </w:tblGrid>
      <w:tr>
        <w:trPr>
          <w:cantSplit/>
        </w:trPr>
        <w:tc>
          <w:tcPr>
            <w:tcW w:type="dxa" w:w="1800"/>
            <w:tcMar>
              <w:top w:type="dxa" w:w="100"/>
              <w:left w:type="dxa" w:w="40"/>
              <w:bottom w:type="dxa" w:w="100"/>
              <w:right w:type="dxa" w:w="120"/>
            </w:tcMar>
            <w:vAlign w:val="center"/>
          </w:tcPr>
          <w:p>
            <w:pPr>
              <w:spacing w:after="0"/>
              <w:jc w:val="center"/>
            </w:pPr>
            <w:r>
              <w:drawing>
                <wp:inline distT="0" distB="0" distL="0" distR="0">
                  <wp:extent cx="1047750" cy="790575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790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7560"/>
            <w:tcMar>
              <w:top w:type="dxa" w:w="100"/>
              <w:left w:type="dxa" w:w="40"/>
              <w:bottom w:type="dxa" w:w="100"/>
              <w:right w:type="dxa" w:w="40"/>
            </w:tcMar>
            <w:vAlign w:val="center"/>
          </w:tcPr>
          <w:p>
            <w:pPr>
              <w:spacing w:after="50"/>
            </w:pPr>
            <w:r>
              <w:rPr>
                <w:b/>
                <w:bCs/>
                <w:color w:val="12355B"/>
                <w:sz w:val="24"/>
                <w:szCs w:val="24"/>
              </w:rPr>
              <w:t xml:space="preserve">Metric units</w:t>
            </w:r>
            <w:r>
              <w:rPr>
                <w:i/>
                <w:iCs/>
                <w:color w:val="5F6F80"/>
                <w:sz w:val="19"/>
                <w:szCs w:val="19"/>
              </w:rPr>
              <w:t xml:space="preserve">   Unidades métricas</w:t>
            </w:r>
          </w:p>
          <w:p>
            <w:pPr>
              <w:spacing w:after="40"/>
            </w:pPr>
            <w:r>
              <w:rPr>
                <w:sz w:val="21"/>
                <w:szCs w:val="21"/>
              </w:rPr>
              <w:t xml:space="preserve">A way of measuring by 10s, like meters, liters, and grams.</w:t>
            </w:r>
          </w:p>
          <w:p>
            <w:pPr>
              <w:spacing w:after="0"/>
            </w:pPr>
            <w:r>
              <w:rPr>
                <w:b/>
                <w:bCs/>
                <w:color w:val="1FA6A2"/>
                <w:sz w:val="18"/>
                <w:szCs w:val="18"/>
              </w:rPr>
              <w:t xml:space="preserve">Example:  </w:t>
            </w:r>
            <w:r>
              <w:rPr>
                <w:i/>
                <w:iCs/>
                <w:color w:val="5F6F80"/>
                <w:sz w:val="18"/>
                <w:szCs w:val="18"/>
              </w:rPr>
              <w:t xml:space="preserve">1 meter = 100 centimeters, 1 kilogram = 1,000 grams</w:t>
            </w:r>
          </w:p>
        </w:tc>
      </w:tr>
    </w:tbl>
    <w:p>
      <w:pPr>
        <w:pStyle w:val="Heading1"/>
        <w:pBdr>
          <w:bottom w:val="single" w:color="1FA6A2" w:sz="14" w:space="6"/>
        </w:pBdr>
        <w:spacing w:after="140" w:before="260"/>
      </w:pPr>
      <w:r>
        <w:rPr>
          <w:b/>
          <w:bCs/>
          <w:color w:val="12355B"/>
          <w:sz w:val="30"/>
          <w:szCs w:val="30"/>
        </w:rPr>
        <w:t xml:space="preserve">Guided Notes</w:t>
      </w:r>
    </w:p>
    <w:p>
      <w:pPr>
        <w:spacing w:after="100"/>
      </w:pPr>
      <w:r>
        <w:rPr>
          <w:i/>
          <w:iCs/>
          <w:color w:val="5F6F80"/>
          <w:sz w:val="19"/>
          <w:szCs w:val="19"/>
        </w:rPr>
        <w:t xml:space="preserve">Fill in each blank as we go. Use the Word Bank to help you.</w:t>
      </w:r>
    </w:p>
    <w:tbl>
      <w:tblPr>
        <w:tblW w:type="pct" w:w="100%"/>
        <w:tblBorders>
          <w:top w:val="single" w:color="BBD0DE" w:sz="8"/>
          <w:left w:val="single" w:color="BBD0DE" w:sz="8"/>
          <w:bottom w:val="single" w:color="BBD0DE" w:sz="8"/>
          <w:right w:val="single" w:color="BBD0DE" w:sz="8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EEF4F8" w:color="auto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40"/>
            </w:pPr>
            <w:r>
              <w:rPr>
                <w:b/>
                <w:bCs/>
                <w:color w:val="1FA6A2"/>
                <w:sz w:val="18"/>
                <w:szCs w:val="18"/>
              </w:rPr>
              <w:t xml:space="preserve">WORD BANK</w:t>
            </w:r>
          </w:p>
          <w:p>
            <w:pPr>
              <w:spacing w:after="80"/>
            </w:pPr>
            <w:r>
              <w:rPr>
                <w:b/>
                <w:bCs/>
                <w:sz w:val="21"/>
                <w:szCs w:val="21"/>
              </w:rPr>
              <w:t xml:space="preserve">Conversion Factor      •      Unit      •      Equivalent      •      Ratio      •      Customary units      •      Metric units</w:t>
            </w:r>
          </w:p>
        </w:tc>
      </w:tr>
    </w:tbl>
    <w:p>
      <w:pPr>
        <w:spacing w:after="80"/>
      </w:pPr>
      <w:r>
        <w:t xml:space="preserve"/>
      </w:r>
    </w:p>
    <w:p>
      <w:pPr>
        <w:spacing w:after="120" w:before="80"/>
      </w:pPr>
      <w:r>
        <w:rPr>
          <w:b/>
          <w:bCs/>
          <w:color w:val="12355B"/>
          <w:sz w:val="22"/>
          <w:szCs w:val="22"/>
        </w:rPr>
        <w:t xml:space="preserve">1.  </w:t>
      </w:r>
      <w:r>
        <w:rPr>
          <w:sz w:val="22"/>
          <w:szCs w:val="22"/>
        </w:rPr>
        <w:t xml:space="preserve">A ratio equal to 1 that relates two units, like 12 inches / 1 foot, is a ___.</w:t>
      </w:r>
    </w:p>
    <w:p>
      <w:pPr>
        <w:spacing w:after="120" w:before="80"/>
      </w:pPr>
      <w:r>
        <w:rPr>
          <w:b/>
          <w:bCs/>
          <w:color w:val="12355B"/>
          <w:sz w:val="22"/>
          <w:szCs w:val="22"/>
        </w:rPr>
        <w:t xml:space="preserve">2.  </w:t>
      </w:r>
      <w:r>
        <w:rPr>
          <w:sz w:val="22"/>
          <w:szCs w:val="22"/>
        </w:rPr>
        <w:t xml:space="preserve">A standard amount used to measure, like a foot or a gram, is a ___.</w:t>
      </w:r>
    </w:p>
    <w:p>
      <w:pPr>
        <w:spacing w:after="120" w:before="80"/>
      </w:pPr>
      <w:r>
        <w:rPr>
          <w:b/>
          <w:bCs/>
          <w:color w:val="12355B"/>
          <w:sz w:val="22"/>
          <w:szCs w:val="22"/>
        </w:rPr>
        <w:t xml:space="preserve">3.  </w:t>
      </w:r>
      <w:r>
        <w:rPr>
          <w:sz w:val="22"/>
          <w:szCs w:val="22"/>
        </w:rPr>
        <w:t xml:space="preserve">Two measurements that name the same amount, like 1 foot and 12 inches, are ___.</w:t>
      </w:r>
    </w:p>
    <w:p>
      <w:pPr>
        <w:spacing w:after="120" w:before="80"/>
      </w:pPr>
      <w:r>
        <w:rPr>
          <w:b/>
          <w:bCs/>
          <w:color w:val="12355B"/>
          <w:sz w:val="22"/>
          <w:szCs w:val="22"/>
        </w:rPr>
        <w:t xml:space="preserve">4.  </w:t>
      </w:r>
      <w:r>
        <w:rPr>
          <w:sz w:val="22"/>
          <w:szCs w:val="22"/>
        </w:rPr>
        <w:t xml:space="preserve">A comparison of two quantities is a ___.</w:t>
      </w:r>
    </w:p>
    <w:p>
      <w:pPr>
        <w:spacing w:after="120" w:before="80"/>
      </w:pPr>
      <w:r>
        <w:rPr>
          <w:b/>
          <w:bCs/>
          <w:color w:val="12355B"/>
          <w:sz w:val="22"/>
          <w:szCs w:val="22"/>
        </w:rPr>
        <w:t xml:space="preserve">5.  </w:t>
      </w:r>
      <w:r>
        <w:rPr>
          <w:sz w:val="22"/>
          <w:szCs w:val="22"/>
        </w:rPr>
        <w:t xml:space="preserve">Units like inches, feet, and pounds used mainly in the U.S. are ___.</w:t>
      </w:r>
    </w:p>
    <w:p>
      <w:pPr>
        <w:spacing w:after="120" w:before="80"/>
      </w:pPr>
      <w:r>
        <w:rPr>
          <w:b/>
          <w:bCs/>
          <w:color w:val="12355B"/>
          <w:sz w:val="22"/>
          <w:szCs w:val="22"/>
        </w:rPr>
        <w:t xml:space="preserve">6.  </w:t>
      </w:r>
      <w:r>
        <w:rPr>
          <w:sz w:val="22"/>
          <w:szCs w:val="22"/>
        </w:rPr>
        <w:t xml:space="preserve">Units like meters, grams, and liters based on tens are ___.</w:t>
      </w:r>
    </w:p>
    <w:p>
      <w:pPr>
        <w:pStyle w:val="Heading1"/>
        <w:pageBreakBefore/>
        <w:pBdr>
          <w:bottom w:val="single" w:color="1FA6A2" w:sz="14" w:space="6"/>
        </w:pBdr>
        <w:spacing w:after="140" w:before="0"/>
      </w:pPr>
      <w:r>
        <w:rPr>
          <w:b/>
          <w:bCs/>
          <w:color w:val="12355B"/>
          <w:sz w:val="30"/>
          <w:szCs w:val="30"/>
        </w:rPr>
        <w:t xml:space="preserve">Write About the Math</w:t>
      </w:r>
    </w:p>
    <w:p>
      <w:pPr>
        <w:spacing w:after="100"/>
      </w:pPr>
      <w:r>
        <w:rPr>
          <w:i/>
          <w:iCs/>
          <w:color w:val="5F6F80"/>
          <w:sz w:val="19"/>
          <w:szCs w:val="19"/>
        </w:rPr>
        <w:t xml:space="preserve">Use the support level you need. Every level answers the same math question.</w:t>
      </w:r>
    </w:p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1. Understand the Question</w:t>
      </w:r>
      <w:r>
        <w:rPr>
          <w:i/>
          <w:iCs/>
          <w:color w:val="B97A12"/>
          <w:sz w:val="19"/>
          <w:szCs w:val="19"/>
        </w:rPr>
        <w:t xml:space="preserve">   explain</w:t>
      </w:r>
    </w:p>
    <w:tbl>
      <w:tblPr>
        <w:tblW w:type="pct" w:w="100%"/>
        <w:tblBorders>
          <w:top w:val="single" w:color="1FA6A2" w:sz="8"/>
          <w:left w:val="single" w:color="1FA6A2" w:sz="8"/>
          <w:bottom w:val="single" w:color="1FA6A2" w:sz="8"/>
          <w:right w:val="single" w:color="1FA6A2" w:sz="8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E6F4F3" w:color="auto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60"/>
            </w:pPr>
            <w:r>
              <w:rPr>
                <w:color w:val="1A2733"/>
                <w:sz w:val="21"/>
                <w:szCs w:val="21"/>
              </w:rPr>
              <w:t xml:space="preserve">How did you use a conversion factor like '1 ft = 12 in' to fill in the ratio table, and how did you decide whether to multiply or divide?</w:t>
            </w:r>
          </w:p>
          <w:p>
            <w:pPr>
              <w:spacing w:after="0"/>
            </w:pPr>
            <w:r>
              <w:rPr>
                <w:b/>
                <w:bCs/>
                <w:color w:val="12355B"/>
                <w:sz w:val="20"/>
                <w:szCs w:val="20"/>
              </w:rPr>
              <w:t xml:space="preserve">Your job:  </w:t>
            </w:r>
            <w:r>
              <w:rPr>
                <w:sz w:val="20"/>
                <w:szCs w:val="20"/>
              </w:rPr>
              <w:t xml:space="preserve">Answer the question. Use math evidence. Explain how the evidence proves your answer.</w:t>
            </w:r>
            <w:r>
              <w:rPr>
                <w:i/>
                <w:iCs/>
                <w:color w:val="5F6F80"/>
                <w:sz w:val="18"/>
                <w:szCs w:val="18"/>
              </w:rPr>
              <w:br/>
              <w:t xml:space="preserve">Responde la pregunta. Usa evidencia matemática. Explica cómo la evidencia demuestra tu respuesta.</w:t>
            </w:r>
          </w:p>
        </w:tc>
      </w:tr>
    </w:tbl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2. Plan Your Math Words</w:t>
      </w:r>
      <w:r>
        <w:rPr>
          <w:i/>
          <w:iCs/>
          <w:color w:val="1FA6A2"/>
          <w:sz w:val="19"/>
          <w:szCs w:val="19"/>
        </w:rPr>
        <w:t xml:space="preserve">   check at least two</w:t>
      </w:r>
    </w:p>
    <w:p>
      <w:pPr>
        <w:spacing w:after="6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b/>
          <w:bCs/>
          <w:color w:val="12355B"/>
          <w:sz w:val="20"/>
          <w:szCs w:val="20"/>
        </w:rPr>
        <w:t xml:space="preserve">Conversion Factor — </w:t>
      </w:r>
      <w:r>
        <w:rPr>
          <w:sz w:val="20"/>
          <w:szCs w:val="20"/>
        </w:rPr>
        <w:t xml:space="preserve">A ratio that helps you change one unit into another.</w:t>
      </w:r>
      <w:r>
        <w:rPr>
          <w:i/>
          <w:iCs/>
          <w:color w:val="5F6F80"/>
          <w:sz w:val="18"/>
          <w:szCs w:val="18"/>
        </w:rPr>
        <w:br/>
        <w:t xml:space="preserve">Factor de conversión — Una razón que te ayuda a cambiar una unidad por otra.</w:t>
      </w:r>
    </w:p>
    <w:p>
      <w:pPr>
        <w:spacing w:after="6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b/>
          <w:bCs/>
          <w:color w:val="12355B"/>
          <w:sz w:val="20"/>
          <w:szCs w:val="20"/>
        </w:rPr>
        <w:t xml:space="preserve">Unit — </w:t>
      </w:r>
      <w:r>
        <w:rPr>
          <w:sz w:val="20"/>
          <w:szCs w:val="20"/>
        </w:rPr>
        <w:t xml:space="preserve">A standard amount used to measure, like an inch or a liter.</w:t>
      </w:r>
      <w:r>
        <w:rPr>
          <w:i/>
          <w:iCs/>
          <w:color w:val="5F6F80"/>
          <w:sz w:val="18"/>
          <w:szCs w:val="18"/>
        </w:rPr>
        <w:br/>
        <w:t xml:space="preserve">Unidad — Una cantidad estándar para medir, como una pulgada o un litro.</w:t>
      </w:r>
    </w:p>
    <w:p>
      <w:pPr>
        <w:spacing w:after="6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b/>
          <w:bCs/>
          <w:color w:val="12355B"/>
          <w:sz w:val="20"/>
          <w:szCs w:val="20"/>
        </w:rPr>
        <w:t xml:space="preserve">Equivalent — </w:t>
      </w:r>
      <w:r>
        <w:rPr>
          <w:sz w:val="20"/>
          <w:szCs w:val="20"/>
        </w:rPr>
        <w:t xml:space="preserve">Having the same value, just in different units.</w:t>
      </w:r>
      <w:r>
        <w:rPr>
          <w:i/>
          <w:iCs/>
          <w:color w:val="5F6F80"/>
          <w:sz w:val="18"/>
          <w:szCs w:val="18"/>
        </w:rPr>
        <w:br/>
        <w:t xml:space="preserve">Equivalente — Tener el mismo valor, solo en unidades distintas.</w:t>
      </w:r>
    </w:p>
    <w:p>
      <w:pPr>
        <w:spacing w:after="6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b/>
          <w:bCs/>
          <w:color w:val="12355B"/>
          <w:sz w:val="20"/>
          <w:szCs w:val="20"/>
        </w:rPr>
        <w:t xml:space="preserve">Ratio — </w:t>
      </w:r>
      <w:r>
        <w:rPr>
          <w:sz w:val="20"/>
          <w:szCs w:val="20"/>
        </w:rPr>
        <w:t xml:space="preserve">A way to compare two amounts.</w:t>
      </w:r>
      <w:r>
        <w:rPr>
          <w:i/>
          <w:iCs/>
          <w:color w:val="5F6F80"/>
          <w:sz w:val="18"/>
          <w:szCs w:val="18"/>
        </w:rPr>
        <w:br/>
        <w:t xml:space="preserve">Razón — Una manera de comparar dos cantidades.</w:t>
      </w:r>
    </w:p>
    <w:p>
      <w:pPr>
        <w:spacing w:after="6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b/>
          <w:bCs/>
          <w:color w:val="12355B"/>
          <w:sz w:val="20"/>
          <w:szCs w:val="20"/>
        </w:rPr>
        <w:t xml:space="preserve">Customary units — </w:t>
      </w:r>
      <w:r>
        <w:rPr>
          <w:sz w:val="20"/>
          <w:szCs w:val="20"/>
        </w:rPr>
        <w:t xml:space="preserve">The U.S. way of measuring, like inches, feet, and pounds.</w:t>
      </w:r>
      <w:r>
        <w:rPr>
          <w:i/>
          <w:iCs/>
          <w:color w:val="5F6F80"/>
          <w:sz w:val="18"/>
          <w:szCs w:val="18"/>
        </w:rPr>
        <w:br/>
        <w:t xml:space="preserve">Unidades usuales (sistema inglés) — La forma de medir de EE. UU., como pulgadas, pies y libras.</w:t>
      </w:r>
    </w:p>
    <w:tbl>
      <w:tblPr>
        <w:tblW w:type="pct" w:w="100%"/>
        <w:tblBorders>
          <w:top w:val="single" w:color="1FA6A2" w:sz="8"/>
          <w:left w:val="single" w:color="1FA6A2" w:sz="8"/>
          <w:bottom w:val="single" w:color="1FA6A2" w:sz="8"/>
          <w:right w:val="single" w:color="1FA6A2" w:sz="8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7FFFD" w:color="auto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50"/>
            </w:pPr>
            <w:r>
              <w:rPr>
                <w:b/>
                <w:bCs/>
                <w:color w:val="1FA6A2"/>
                <w:sz w:val="20"/>
                <w:szCs w:val="20"/>
              </w:rPr>
              <w:t xml:space="preserve">Say it first:  </w:t>
            </w:r>
            <w:r>
              <w:rPr>
                <w:sz w:val="20"/>
                <w:szCs w:val="20"/>
              </w:rPr>
              <w:t xml:space="preserve">Say your idea to a partner or quietly to yourself before you write.</w:t>
            </w:r>
          </w:p>
          <w:p>
            <w:pPr>
              <w:spacing w:after="60"/>
            </w:pPr>
            <w:r>
              <w:rPr>
                <w:color w:val="1A2733"/>
                <w:sz w:val="21"/>
                <w:szCs w:val="21"/>
              </w:rPr>
              <w:t xml:space="preserve">To convert ___ to ___, I ___ by ___.</w:t>
            </w:r>
            <w:r>
              <w:rPr>
                <w:i/>
                <w:iCs/>
                <w:color w:val="5F6F80"/>
                <w:sz w:val="19"/>
                <w:szCs w:val="19"/>
              </w:rPr>
              <w:br/>
              <w:t xml:space="preserve">Para convertir ___ a ___, ___ por ___.</w:t>
            </w:r>
          </w:p>
        </w:tc>
      </w:tr>
    </w:tbl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3. Build Your Explanation</w:t>
      </w:r>
      <w:r>
        <w:rPr>
          <w:i/>
          <w:iCs/>
          <w:color w:val="B97A12"/>
          <w:sz w:val="19"/>
          <w:szCs w:val="19"/>
        </w:rPr>
        <w:t xml:space="preserve">   choose your support</w:t>
      </w:r>
    </w:p>
    <w:tbl>
      <w:tblPr>
        <w:tblW w:type="pct" w:w="100%"/>
        <w:tblBorders>
          <w:top w:val="single" w:color="BBD0DE" w:sz="8"/>
          <w:left w:val="single" w:color="BBD0DE" w:sz="8"/>
          <w:bottom w:val="single" w:color="BBD0DE" w:sz="8"/>
          <w:right w:val="single" w:color="BBD0DE" w:sz="8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EEF4F8" w:color="auto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50"/>
            </w:pPr>
            <w:r>
              <w:rPr>
                <w:i/>
                <w:iCs/>
                <w:color w:val="5F6F80"/>
                <w:sz w:val="19"/>
                <w:szCs w:val="19"/>
              </w:rPr>
              <w:t xml:space="preserve">This model shows the parts of an explanation. It does not answer your writing question.</w:t>
            </w:r>
          </w:p>
          <w:p>
            <w:pPr>
              <w:spacing w:after="80"/>
            </w:pPr>
            <w:r>
              <w:rPr>
                <w:b/>
                <w:bCs/>
                <w:color w:val="12355B"/>
                <w:sz w:val="19"/>
                <w:szCs w:val="19"/>
              </w:rPr>
              <w:t xml:space="preserve">Claim:  </w:t>
            </w:r>
            <w:r>
              <w:rPr>
                <w:sz w:val="19"/>
                <w:szCs w:val="19"/>
              </w:rPr>
              <w:t xml:space="preserve">A foot is bigger than an inch, so I must convert to compare or combine the measurements.</w:t>
            </w:r>
          </w:p>
          <w:p>
            <w:pPr>
              <w:spacing w:after="80"/>
            </w:pPr>
            <w:r>
              <w:rPr>
                <w:b/>
                <w:bCs/>
                <w:color w:val="12355B"/>
                <w:sz w:val="19"/>
                <w:szCs w:val="19"/>
              </w:rPr>
              <w:t xml:space="preserve">Evidence:  </w:t>
            </w:r>
            <w:r>
              <w:rPr>
                <w:sz w:val="19"/>
                <w:szCs w:val="19"/>
              </w:rPr>
              <w:t xml:space="preserve">Students explain a foot is the larger customary unit (12 inches) and that mixed units must be converted to the same unit before working with them.</w:t>
            </w:r>
          </w:p>
          <w:p>
            <w:pPr>
              <w:spacing w:after="80"/>
            </w:pPr>
            <w:r>
              <w:rPr>
                <w:b/>
                <w:bCs/>
                <w:color w:val="12355B"/>
                <w:sz w:val="19"/>
                <w:szCs w:val="19"/>
              </w:rPr>
              <w:t xml:space="preserve">Reasoning:  </w:t>
            </w:r>
            <w:r>
              <w:rPr>
                <w:sz w:val="19"/>
                <w:szCs w:val="19"/>
              </w:rPr>
              <w:t xml:space="preserve">This evidence connects the definition of unit to the mathematical claim.</w:t>
            </w:r>
          </w:p>
        </w:tc>
      </w:tr>
    </w:tbl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Start</w:t>
      </w:r>
      <w:r>
        <w:rPr>
          <w:i/>
          <w:iCs/>
          <w:color w:val="1FA6A2"/>
          <w:sz w:val="19"/>
          <w:szCs w:val="19"/>
        </w:rPr>
        <w:t xml:space="preserve">   Most language support</w:t>
      </w:r>
    </w:p>
    <w:p>
      <w:pPr>
        <w:spacing w:after="60"/>
      </w:pPr>
      <w:r>
        <w:rPr>
          <w:color w:val="1A2733"/>
          <w:sz w:val="21"/>
          <w:szCs w:val="21"/>
        </w:rPr>
        <w:t xml:space="preserve">Complete the frames. Use the word bank.</w:t>
      </w:r>
      <w:r>
        <w:rPr>
          <w:i/>
          <w:iCs/>
          <w:color w:val="5F6F80"/>
          <w:sz w:val="19"/>
          <w:szCs w:val="19"/>
        </w:rPr>
        <w:br/>
        <w:t xml:space="preserve">Completa las oraciones. Usa el banco de palabras.</w:t>
      </w:r>
    </w:p>
    <w:p>
      <w:pPr>
        <w:spacing w:after="60"/>
      </w:pPr>
      <w:r>
        <w:rPr>
          <w:color w:val="1A2733"/>
          <w:sz w:val="21"/>
          <w:szCs w:val="21"/>
        </w:rPr>
        <w:t xml:space="preserve">To convert ___ to ___, I ___ by ___.</w:t>
      </w:r>
      <w:r>
        <w:rPr>
          <w:i/>
          <w:iCs/>
          <w:color w:val="5F6F80"/>
          <w:sz w:val="19"/>
          <w:szCs w:val="19"/>
        </w:rPr>
        <w:br/>
        <w:t xml:space="preserve">Para convertir ___ a ___, ___ por ___.</w:t>
      </w:r>
    </w:p>
    <w:p>
      <w:pPr>
        <w:spacing w:after="60"/>
      </w:pPr>
      <w:r>
        <w:rPr>
          <w:color w:val="1A2733"/>
          <w:sz w:val="21"/>
          <w:szCs w:val="21"/>
        </w:rPr>
        <w:t xml:space="preserve">___ equals ___ because the conversion factor is ___.</w:t>
      </w:r>
      <w:r>
        <w:rPr>
          <w:i/>
          <w:iCs/>
          <w:color w:val="5F6F80"/>
          <w:sz w:val="19"/>
          <w:szCs w:val="19"/>
        </w:rPr>
        <w:br/>
        <w:t xml:space="preserve">___ es igual a ___ porque el factor de conversión es ___.</w:t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BF3E2" w:color="auto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</w:tc>
      </w:tr>
    </w:tbl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Build</w:t>
      </w:r>
      <w:r>
        <w:rPr>
          <w:i/>
          <w:iCs/>
          <w:color w:val="B97A12"/>
          <w:sz w:val="19"/>
          <w:szCs w:val="19"/>
        </w:rPr>
        <w:t xml:space="preserve">   Some language support</w:t>
      </w:r>
    </w:p>
    <w:p>
      <w:pPr>
        <w:spacing w:after="60"/>
      </w:pPr>
      <w:r>
        <w:rPr>
          <w:color w:val="1A2733"/>
          <w:sz w:val="21"/>
          <w:szCs w:val="21"/>
        </w:rPr>
        <w:t xml:space="preserve">Write two connected sentences. Use because, so, or but.</w:t>
      </w:r>
      <w:r>
        <w:rPr>
          <w:i/>
          <w:iCs/>
          <w:color w:val="5F6F80"/>
          <w:sz w:val="19"/>
          <w:szCs w:val="19"/>
        </w:rPr>
        <w:br/>
        <w:t xml:space="preserve">Escribe dos oraciones conectadas. Usa porque, entonces o pero.</w:t>
      </w:r>
    </w:p>
    <w:p>
      <w:pPr>
        <w:spacing w:after="60"/>
      </w:pPr>
      <w:r>
        <w:rPr>
          <w:color w:val="1A2733"/>
          <w:sz w:val="21"/>
          <w:szCs w:val="21"/>
        </w:rPr>
        <w:t xml:space="preserve">My claim is ___.</w:t>
      </w:r>
      <w:r>
        <w:rPr>
          <w:i/>
          <w:iCs/>
          <w:color w:val="5F6F80"/>
          <w:sz w:val="19"/>
          <w:szCs w:val="19"/>
        </w:rPr>
        <w:br/>
        <w:t xml:space="preserve">Mi afirmación es ___.</w:t>
      </w:r>
    </w:p>
    <w:p>
      <w:pPr>
        <w:spacing w:after="60"/>
      </w:pPr>
      <w:r>
        <w:rPr>
          <w:color w:val="1A2733"/>
          <w:sz w:val="21"/>
          <w:szCs w:val="21"/>
        </w:rPr>
        <w:t xml:space="preserve">I know because ___.</w:t>
      </w:r>
      <w:r>
        <w:rPr>
          <w:i/>
          <w:iCs/>
          <w:color w:val="5F6F80"/>
          <w:sz w:val="19"/>
          <w:szCs w:val="19"/>
        </w:rPr>
        <w:br/>
        <w:t xml:space="preserve">Lo sé porque ___.</w:t>
      </w:r>
    </w:p>
    <w:p>
      <w:pPr>
        <w:spacing w:after="60"/>
      </w:pPr>
      <w:r>
        <w:rPr>
          <w:color w:val="1A2733"/>
          <w:sz w:val="21"/>
          <w:szCs w:val="21"/>
        </w:rPr>
        <w:t xml:space="preserve">So ___.</w:t>
      </w:r>
      <w:r>
        <w:rPr>
          <w:i/>
          <w:iCs/>
          <w:color w:val="5F6F80"/>
          <w:sz w:val="19"/>
          <w:szCs w:val="19"/>
        </w:rPr>
        <w:br/>
        <w:t xml:space="preserve">Entonces ___.</w:t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BF3E2" w:color="auto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</w:tc>
      </w:tr>
    </w:tbl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Explain</w:t>
      </w:r>
      <w:r>
        <w:rPr>
          <w:i/>
          <w:iCs/>
          <w:color w:val="B97A12"/>
          <w:sz w:val="19"/>
          <w:szCs w:val="19"/>
        </w:rPr>
        <w:t xml:space="preserve">   Light language support</w:t>
      </w:r>
    </w:p>
    <w:p>
      <w:pPr>
        <w:spacing w:after="60"/>
      </w:pPr>
      <w:r>
        <w:rPr>
          <w:color w:val="1A2733"/>
          <w:sz w:val="21"/>
          <w:szCs w:val="21"/>
        </w:rPr>
        <w:t xml:space="preserve">Write a claim, give math evidence, and explain your reasoning.</w:t>
      </w:r>
      <w:r>
        <w:rPr>
          <w:i/>
          <w:iCs/>
          <w:color w:val="5F6F80"/>
          <w:sz w:val="19"/>
          <w:szCs w:val="19"/>
        </w:rPr>
        <w:br/>
        <w:t xml:space="preserve">Escribe una afirmación, da evidencia matemática y explica tu razonamiento.</w:t>
      </w:r>
    </w:p>
    <w:p>
      <w:pPr>
        <w:spacing w:after="60"/>
      </w:pPr>
      <w:r>
        <w:rPr>
          <w:color w:val="1A2733"/>
          <w:sz w:val="21"/>
          <w:szCs w:val="21"/>
        </w:rPr>
        <w:t xml:space="preserve">My claim is ___.</w:t>
      </w:r>
      <w:r>
        <w:rPr>
          <w:i/>
          <w:iCs/>
          <w:color w:val="5F6F80"/>
          <w:sz w:val="19"/>
          <w:szCs w:val="19"/>
        </w:rPr>
        <w:br/>
        <w:t xml:space="preserve">Mi afirmación es ___.</w:t>
      </w:r>
    </w:p>
    <w:p>
      <w:pPr>
        <w:spacing w:after="60"/>
      </w:pPr>
      <w:r>
        <w:rPr>
          <w:color w:val="1A2733"/>
          <w:sz w:val="21"/>
          <w:szCs w:val="21"/>
        </w:rPr>
        <w:t xml:space="preserve">My math evidence is ___.</w:t>
      </w:r>
      <w:r>
        <w:rPr>
          <w:i/>
          <w:iCs/>
          <w:color w:val="5F6F80"/>
          <w:sz w:val="19"/>
          <w:szCs w:val="19"/>
        </w:rPr>
        <w:br/>
        <w:t xml:space="preserve">Mi evidencia matemática es ___.</w:t>
      </w:r>
    </w:p>
    <w:p>
      <w:pPr>
        <w:spacing w:after="60"/>
      </w:pPr>
      <w:r>
        <w:rPr>
          <w:color w:val="1A2733"/>
          <w:sz w:val="21"/>
          <w:szCs w:val="21"/>
        </w:rPr>
        <w:t xml:space="preserve">This proves ___ because ___.</w:t>
      </w:r>
      <w:r>
        <w:rPr>
          <w:i/>
          <w:iCs/>
          <w:color w:val="5F6F80"/>
          <w:sz w:val="19"/>
          <w:szCs w:val="19"/>
        </w:rPr>
        <w:br/>
        <w:t xml:space="preserve">Esto demuestra ___ porque ___.</w:t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BF3E2" w:color="auto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</w:tc>
      </w:tr>
    </w:tbl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4. Check Your Explanation</w:t>
      </w:r>
      <w:r>
        <w:rPr>
          <w:i/>
          <w:iCs/>
          <w:color w:val="1FA6A2"/>
          <w:sz w:val="19"/>
          <w:szCs w:val="19"/>
        </w:rPr>
        <w:t xml:space="preserve">   five quick checks</w:t>
      </w:r>
    </w:p>
    <w:p>
      <w:pPr>
        <w:spacing w:after="8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sz w:val="20"/>
          <w:szCs w:val="20"/>
        </w:rPr>
        <w:t xml:space="preserve">I answered the question.</w:t>
      </w:r>
      <w:r>
        <w:rPr>
          <w:i/>
          <w:iCs/>
          <w:color w:val="5F6F80"/>
          <w:sz w:val="18"/>
          <w:szCs w:val="18"/>
        </w:rPr>
        <w:br/>
        <w:t xml:space="preserve">Respondí la pregunta.</w:t>
      </w:r>
    </w:p>
    <w:p>
      <w:pPr>
        <w:spacing w:after="8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sz w:val="20"/>
          <w:szCs w:val="20"/>
        </w:rPr>
        <w:t xml:space="preserve">I used math evidence: numbers, an equation, a model, or a comparison.</w:t>
      </w:r>
      <w:r>
        <w:rPr>
          <w:i/>
          <w:iCs/>
          <w:color w:val="5F6F80"/>
          <w:sz w:val="18"/>
          <w:szCs w:val="18"/>
        </w:rPr>
        <w:br/>
        <w:t xml:space="preserve">Usé evidencia matemática: números, una ecuación, un modelo o una comparación.</w:t>
      </w:r>
    </w:p>
    <w:p>
      <w:pPr>
        <w:spacing w:after="8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sz w:val="20"/>
          <w:szCs w:val="20"/>
        </w:rPr>
        <w:t xml:space="preserve">I explained how the evidence proves my answer.</w:t>
      </w:r>
      <w:r>
        <w:rPr>
          <w:i/>
          <w:iCs/>
          <w:color w:val="5F6F80"/>
          <w:sz w:val="18"/>
          <w:szCs w:val="18"/>
        </w:rPr>
        <w:br/>
        <w:t xml:space="preserve">Expliqué cómo la evidencia demuestra mi respuesta.</w:t>
      </w:r>
    </w:p>
    <w:p>
      <w:pPr>
        <w:spacing w:after="8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sz w:val="20"/>
          <w:szCs w:val="20"/>
        </w:rPr>
        <w:t xml:space="preserve">I used at least two math words.</w:t>
      </w:r>
      <w:r>
        <w:rPr>
          <w:i/>
          <w:iCs/>
          <w:color w:val="5F6F80"/>
          <w:sz w:val="18"/>
          <w:szCs w:val="18"/>
        </w:rPr>
        <w:br/>
        <w:t xml:space="preserve">Usé por lo menos dos palabras matemáticas.</w:t>
      </w:r>
    </w:p>
    <w:p>
      <w:pPr>
        <w:spacing w:after="8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sz w:val="20"/>
          <w:szCs w:val="20"/>
        </w:rPr>
        <w:t xml:space="preserve">I reread complete sentences and punctuation.</w:t>
      </w:r>
      <w:r>
        <w:rPr>
          <w:i/>
          <w:iCs/>
          <w:color w:val="5F6F80"/>
          <w:sz w:val="18"/>
          <w:szCs w:val="18"/>
        </w:rPr>
        <w:br/>
        <w:t xml:space="preserve">Volví a leer mis oraciones completas y la puntuación.</w:t>
      </w:r>
    </w:p>
    <w:p>
      <w:pPr>
        <w:pStyle w:val="Heading1"/>
        <w:pageBreakBefore/>
        <w:pBdr>
          <w:bottom w:val="single" w:color="1FA6A2" w:sz="14" w:space="6"/>
        </w:pBdr>
        <w:spacing w:after="140" w:before="0"/>
      </w:pPr>
      <w:r>
        <w:rPr>
          <w:b/>
          <w:bCs/>
          <w:color w:val="12355B"/>
          <w:sz w:val="30"/>
          <w:szCs w:val="30"/>
        </w:rPr>
        <w:t xml:space="preserve">Worked Example</w:t>
      </w:r>
    </w:p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Watch &amp; Read</w:t>
      </w:r>
      <w:r>
        <w:rPr>
          <w:i/>
          <w:iCs/>
          <w:color w:val="1FA6A2"/>
          <w:sz w:val="19"/>
          <w:szCs w:val="19"/>
        </w:rPr>
        <w:t xml:space="preserve">   I Do — follow along with your teacher</w:t>
      </w:r>
    </w:p>
    <w:tbl>
      <w:tblPr>
        <w:tblW w:type="pct" w:w="100%"/>
        <w:tblBorders>
          <w:top w:val="single" w:color="1FA6A2" w:sz="8"/>
          <w:left w:val="single" w:color="1FA6A2" w:sz="8"/>
          <w:bottom w:val="single" w:color="1FA6A2" w:sz="8"/>
          <w:right w:val="single" w:color="1FA6A2" w:sz="8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E6F4F3" w:color="auto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60"/>
            </w:pPr>
            <w:r>
              <w:rPr>
                <w:b/>
                <w:bCs/>
                <w:color w:val="12355B"/>
                <w:sz w:val="22"/>
                <w:szCs w:val="22"/>
              </w:rPr>
              <w:t xml:space="preserve">Arcade Builder Challenge</w:t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>You're building a brand-new arcade cabinet! The blueprints use feet, but the parts catalog lists measurements in inches. The wiring instructions use yards, and the weight limits are in pounds — but the shipping labels use ounces. You need to convert between units to make sure everything fits and ships correctly.</w:t>
            </w:r>
          </w:p>
        </w:tc>
      </w:tr>
    </w:tbl>
    <w:p>
      <w:pPr>
        <w:spacing w:after="80"/>
      </w:pPr>
      <w:r>
        <w:t xml:space="preserve"/>
      </w:r>
    </w:p>
    <w:p>
      <w:pPr>
        <w:spacing w:after="50" w:before="60"/>
      </w:pPr>
      <w:r>
        <w:rPr>
          <w:b/>
          <w:bCs/>
          <w:color w:val="12355B"/>
          <w:sz w:val="21"/>
          <w:szCs w:val="21"/>
        </w:rPr>
        <w:t xml:space="preserve">Think about:</w:t>
      </w:r>
    </w:p>
    <w:p>
      <w:pPr>
        <w:spacing w:after="40"/>
        <w:ind w:left="300"/>
      </w:pPr>
      <w:r>
        <w:rPr>
          <w:sz w:val="20"/>
          <w:szCs w:val="20"/>
        </w:rPr>
        <w:t xml:space="preserve">•  Why might the blueprint and the parts catalog use different units?</w:t>
      </w:r>
    </w:p>
    <w:p>
      <w:pPr>
        <w:spacing w:after="40"/>
        <w:ind w:left="300"/>
      </w:pPr>
      <w:r>
        <w:rPr>
          <w:sz w:val="20"/>
          <w:szCs w:val="20"/>
        </w:rPr>
        <w:t xml:space="preserve">•  How many inches are in 1 foot? How many feet in 1 yard?</w:t>
      </w:r>
    </w:p>
    <w:p>
      <w:pPr>
        <w:spacing w:after="40"/>
        <w:ind w:left="300"/>
      </w:pPr>
      <w:r>
        <w:rPr>
          <w:sz w:val="20"/>
          <w:szCs w:val="20"/>
        </w:rPr>
        <w:t xml:space="preserve">•  How do you decide whether to multiply or divide when converting?</w:t>
      </w:r>
    </w:p>
    <w:p>
      <w:pPr>
        <w:spacing w:after="40"/>
        <w:ind w:left="300"/>
      </w:pPr>
      <w:r>
        <w:rPr>
          <w:sz w:val="20"/>
          <w:szCs w:val="20"/>
        </w:rPr>
        <w:t xml:space="preserve">•  Can you use a ratio table to help convert units?</w:t>
      </w:r>
    </w:p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Solved Example</w:t>
      </w:r>
      <w:r>
        <w:rPr>
          <w:i/>
          <w:iCs/>
          <w:color w:val="1FA6A2"/>
          <w:sz w:val="19"/>
          <w:szCs w:val="19"/>
        </w:rPr>
        <w:t xml:space="preserve">   I Do — watch each step</w:t>
      </w:r>
    </w:p>
    <w:p>
      <w:pPr>
        <w:keepNext/>
        <w:spacing w:after="40"/>
      </w:pPr>
      <w:r>
        <w:rPr>
          <w:b/>
          <w:bCs/>
          <w:color w:val="12355B"/>
          <w:sz w:val="21"/>
          <w:szCs w:val="21"/>
        </w:rPr>
        <w:t xml:space="preserve">Problem:  </w:t>
      </w:r>
      <w:r>
        <w:rPr>
          <w:sz w:val="21"/>
          <w:szCs w:val="21"/>
        </w:rPr>
        <w:t xml:space="preserve">How many inches are in 7 feet?</w:t>
      </w:r>
    </w:p>
    <w:p>
      <w:pPr>
        <w:spacing w:after="30"/>
        <w:ind w:left="420"/>
      </w:pPr>
      <w:r>
        <w:rPr>
          <w:sz w:val="20"/>
          <w:szCs w:val="20"/>
        </w:rPr>
        <w:t xml:space="preserve">A)  84 inches</w:t>
      </w:r>
    </w:p>
    <w:p>
      <w:pPr>
        <w:spacing w:after="30"/>
        <w:ind w:left="420"/>
      </w:pPr>
      <w:r>
        <w:rPr>
          <w:sz w:val="20"/>
          <w:szCs w:val="20"/>
        </w:rPr>
        <w:t xml:space="preserve">B)  72 inches</w:t>
      </w:r>
    </w:p>
    <w:p>
      <w:pPr>
        <w:spacing w:after="30"/>
        <w:ind w:left="420"/>
      </w:pPr>
      <w:r>
        <w:rPr>
          <w:sz w:val="20"/>
          <w:szCs w:val="20"/>
        </w:rPr>
        <w:t xml:space="preserve">C)  70 inches</w:t>
      </w:r>
    </w:p>
    <w:p>
      <w:pPr>
        <w:spacing w:after="30"/>
        <w:ind w:left="420"/>
      </w:pPr>
      <w:r>
        <w:rPr>
          <w:sz w:val="20"/>
          <w:szCs w:val="20"/>
        </w:rPr>
        <w:t xml:space="preserve">D)  96 inches</w:t>
      </w:r>
    </w:p>
    <w:p>
      <w:pPr>
        <w:spacing w:after="20" w:before="50"/>
      </w:pPr>
      <w:r>
        <w:rPr>
          <w:b/>
          <w:bCs/>
          <w:color w:val="1FA6A2"/>
          <w:sz w:val="21"/>
          <w:szCs w:val="21"/>
        </w:rPr>
        <w:t xml:space="preserve">Step 1:  </w:t>
      </w:r>
      <w:r>
        <w:rPr>
          <w:sz w:val="21"/>
          <w:szCs w:val="21"/>
        </w:rPr>
        <w:t xml:space="preserve">7 × 12 = 84 inches.</w:t>
      </w:r>
    </w:p>
    <w:p>
      <w:pPr>
        <w:spacing w:after="40" w:before="60"/>
      </w:pPr>
      <w:r>
        <w:rPr>
          <w:b/>
          <w:bCs/>
          <w:color w:val="12355B"/>
          <w:sz w:val="21"/>
          <w:szCs w:val="21"/>
        </w:rPr>
        <w:t xml:space="preserve">Answer:  </w:t>
      </w:r>
      <w:r>
        <w:rPr>
          <w:b/>
          <w:bCs/>
          <w:sz w:val="21"/>
          <w:szCs w:val="21"/>
        </w:rPr>
        <w:t xml:space="preserve">A. 84 inches</w:t>
      </w:r>
    </w:p>
    <w:p>
      <w:pPr>
        <w:pStyle w:val="Heading1"/>
        <w:pageBreakBefore/>
        <w:pBdr>
          <w:bottom w:val="single" w:color="1FA6A2" w:sz="14" w:space="6"/>
        </w:pBdr>
        <w:spacing w:after="140" w:before="0"/>
      </w:pPr>
      <w:r>
        <w:rPr>
          <w:b/>
          <w:bCs/>
          <w:color w:val="12355B"/>
          <w:sz w:val="30"/>
          <w:szCs w:val="30"/>
        </w:rPr>
        <w:t xml:space="preserve">Guided Practice</w:t>
      </w:r>
    </w:p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Solve Together</w:t>
      </w:r>
      <w:r>
        <w:rPr>
          <w:i/>
          <w:iCs/>
          <w:color w:val="6B4FA0"/>
          <w:sz w:val="19"/>
          <w:szCs w:val="19"/>
        </w:rPr>
        <w:t xml:space="preserve">   We Do — work with your class</w:t>
      </w:r>
    </w:p>
    <w:p>
      <w:pPr>
        <w:keepNext/>
        <w:spacing w:after="40" w:before="40"/>
      </w:pPr>
      <w:r>
        <w:rPr>
          <w:b/>
          <w:bCs/>
          <w:color w:val="12355B"/>
          <w:sz w:val="21"/>
          <w:szCs w:val="21"/>
        </w:rPr>
        <w:t xml:space="preserve">Problem:  </w:t>
      </w:r>
      <w:r>
        <w:rPr>
          <w:sz w:val="21"/>
          <w:szCs w:val="21"/>
        </w:rPr>
        <w:t xml:space="preserve">How many feet are in 3 yards?</w:t>
      </w:r>
    </w:p>
    <w:p>
      <w:pPr>
        <w:spacing w:after="30"/>
        <w:ind w:left="420"/>
      </w:pPr>
      <w:r>
        <w:rPr>
          <w:sz w:val="20"/>
          <w:szCs w:val="20"/>
        </w:rPr>
        <w:t xml:space="preserve">A)  9 feet</w:t>
      </w:r>
    </w:p>
    <w:p>
      <w:pPr>
        <w:spacing w:after="30"/>
        <w:ind w:left="420"/>
      </w:pPr>
      <w:r>
        <w:rPr>
          <w:sz w:val="20"/>
          <w:szCs w:val="20"/>
        </w:rPr>
        <w:t xml:space="preserve">B)  6 feet</w:t>
      </w:r>
    </w:p>
    <w:p>
      <w:pPr>
        <w:spacing w:after="30"/>
        <w:ind w:left="420"/>
      </w:pPr>
      <w:r>
        <w:rPr>
          <w:sz w:val="20"/>
          <w:szCs w:val="20"/>
        </w:rPr>
        <w:t xml:space="preserve">C)  12 feet</w:t>
      </w:r>
    </w:p>
    <w:p>
      <w:pPr>
        <w:spacing w:after="30"/>
        <w:ind w:left="420"/>
      </w:pPr>
      <w:r>
        <w:rPr>
          <w:sz w:val="20"/>
          <w:szCs w:val="20"/>
        </w:rPr>
        <w:t xml:space="preserve">D)  36 feet</w:t>
      </w:r>
    </w:p>
    <w:p>
      <w:pPr>
        <w:keepNext/>
        <w:spacing w:after="0" w:before="50"/>
      </w:pPr>
      <w:r>
        <w:rPr>
          <w:b/>
          <w:bCs/>
          <w:color w:val="6B4FA0"/>
          <w:sz w:val="21"/>
          <w:szCs w:val="21"/>
        </w:rPr>
        <w:t xml:space="preserve">Step 1:</w:t>
      </w:r>
    </w:p>
    <w:p>
      <w:pPr>
        <w:pBdr>
          <w:bottom w:val="single" w:color="AFBECC" w:sz="6"/>
        </w:pBdr>
        <w:spacing w:after="30" w:before="150"/>
      </w:pPr>
      <w:r>
        <w:t xml:space="preserve"/>
      </w:r>
    </w:p>
    <w:p>
      <w:pPr>
        <w:keepNext/>
        <w:spacing w:after="0" w:before="50"/>
      </w:pPr>
      <w:r>
        <w:rPr>
          <w:b/>
          <w:bCs/>
          <w:color w:val="6B4FA0"/>
          <w:sz w:val="21"/>
          <w:szCs w:val="21"/>
        </w:rPr>
        <w:t xml:space="preserve">Step 2:</w:t>
      </w:r>
    </w:p>
    <w:p>
      <w:pPr>
        <w:pBdr>
          <w:bottom w:val="single" w:color="AFBECC" w:sz="6"/>
        </w:pBdr>
        <w:spacing w:after="30" w:before="150"/>
      </w:pPr>
      <w:r>
        <w:t xml:space="preserve"/>
      </w:r>
    </w:p>
    <w:p>
      <w:pPr>
        <w:keepNext/>
        <w:spacing w:after="0" w:before="60"/>
      </w:pPr>
      <w:r>
        <w:rPr>
          <w:b/>
          <w:bCs/>
          <w:color w:val="12355B"/>
          <w:sz w:val="21"/>
          <w:szCs w:val="21"/>
        </w:rPr>
        <w:t xml:space="preserve">Answer:</w:t>
      </w:r>
    </w:p>
    <w:p>
      <w:pPr>
        <w:pBdr>
          <w:bottom w:val="single" w:color="AFBECC" w:sz="6"/>
        </w:pBdr>
        <w:spacing w:after="30" w:before="150"/>
      </w:pPr>
      <w:r>
        <w:t xml:space="preserve"/>
      </w:r>
    </w:p>
    <w:p>
      <w:pPr>
        <w:spacing w:after="80"/>
      </w:pPr>
      <w:r>
        <w:t xml:space="preserve"/>
      </w:r>
    </w:p>
    <w:tbl>
      <w:tblPr>
        <w:tblW w:type="pct" w:w="100%"/>
        <w:tblBorders>
          <w:top w:val="single" w:color="BBD0DE" w:sz="8"/>
          <w:left w:val="single" w:color="BBD0DE" w:sz="8"/>
          <w:bottom w:val="single" w:color="BBD0DE" w:sz="8"/>
          <w:right w:val="single" w:color="BBD0DE" w:sz="8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EEF4F8" w:color="auto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60"/>
            </w:pPr>
            <w:r>
              <w:rPr>
                <w:sz w:val="21"/>
                <w:szCs w:val="21"/>
              </w:rPr>
              <w:t xml:space="preserve">The arcade is ordering a new game cabinet. The doorway is 80 inches tall. The cabinet is listed as 7 feet. Your friend says it won't fit because 7 feet is 82 inches.</w:t>
            </w:r>
          </w:p>
          <w:p>
            <w:pPr>
              <w:spacing w:after="0"/>
            </w:pPr>
            <w:r>
              <w:rPr>
                <w:b/>
                <w:bCs/>
                <w:color w:val="12355B"/>
                <w:sz w:val="21"/>
                <w:szCs w:val="21"/>
              </w:rPr>
              <w:t xml:space="preserve">Will the cabinet fit through the doorway? Show your conversion to prove it.</w:t>
            </w:r>
          </w:p>
        </w:tc>
      </w:tr>
    </w:tbl>
    <w:p>
      <w:pPr>
        <w:spacing w:after="60"/>
      </w:pPr>
      <w:r>
        <w:t xml:space="preserve"/>
      </w:r>
    </w:p>
    <w:p>
      <w:pPr>
        <w:spacing w:after="80"/>
      </w:pPr>
      <w:r>
        <w:rPr>
          <w:b/>
          <w:bCs/>
          <w:color w:val="6B4FA0"/>
          <w:sz w:val="20"/>
          <w:szCs w:val="20"/>
        </w:rPr>
        <w:t xml:space="preserve">Sentence frame:  </w:t>
      </w:r>
      <w:r>
        <w:rPr>
          <w:i/>
          <w:iCs/>
          <w:sz w:val="20"/>
          <w:szCs w:val="20"/>
        </w:rPr>
        <w:t xml:space="preserve">7 feet = 7 × ___ = ___ inches. Since ___ inches is ___ than 80 inches, the cabinet ___ fit through the doorway.</w:t>
      </w:r>
    </w:p>
    <w:p>
      <w:pPr>
        <w:spacing w:after="20"/>
      </w:pPr>
      <w:r>
        <w:t xml:space="preserve"/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FFFFF" w:color="auto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</w:tc>
      </w:tr>
    </w:tbl>
    <w:p>
      <w:pPr>
        <w:spacing w:after="80"/>
      </w:pPr>
      <w:r>
        <w:t xml:space="preserve"/>
      </w:r>
    </w:p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Turn &amp; Talk</w:t>
      </w:r>
      <w:r>
        <w:rPr>
          <w:i/>
          <w:iCs/>
          <w:color w:val="1FA6A2"/>
          <w:sz w:val="19"/>
          <w:szCs w:val="19"/>
        </w:rPr>
        <w:t xml:space="preserve">   discuss with a partner</w:t>
      </w:r>
    </w:p>
    <w:p>
      <w:pPr>
        <w:spacing w:after="40" w:before="80"/>
      </w:pPr>
      <w:r>
        <w:rPr>
          <w:b/>
          <w:bCs/>
          <w:color w:val="12355B"/>
          <w:sz w:val="21"/>
          <w:szCs w:val="21"/>
        </w:rPr>
        <w:t xml:space="preserve">1. </w:t>
      </w:r>
      <w:r>
        <w:rPr>
          <w:b/>
          <w:bCs/>
          <w:color w:val="6B4FA0"/>
          <w:sz w:val="19"/>
          <w:szCs w:val="19"/>
        </w:rPr>
        <w:t xml:space="preserve">[Launch] </w:t>
      </w:r>
      <w:r>
        <w:rPr>
          <w:b/>
          <w:bCs/>
          <w:sz w:val="21"/>
          <w:szCs w:val="21"/>
        </w:rPr>
        <w:t xml:space="preserve">The cabinet blueprint uses feet but the parts catalog uses inches. Why do you have to convert, and which is the bigger unit, a foot or an inch?</w:t>
      </w:r>
    </w:p>
    <w:p>
      <w:pPr>
        <w:spacing w:after="60"/>
      </w:pPr>
      <w:r>
        <w:rPr>
          <w:color w:val="1A2733"/>
          <w:sz w:val="21"/>
          <w:szCs w:val="21"/>
        </w:rPr>
        <w:t xml:space="preserve">Start with:  I have to convert because the blueprint uses ___ but the catalog uses ___.</w:t>
      </w:r>
      <w:r>
        <w:rPr>
          <w:i/>
          <w:iCs/>
          <w:color w:val="5F6F80"/>
          <w:sz w:val="19"/>
          <w:szCs w:val="19"/>
        </w:rPr>
        <w:br/>
        <w:t xml:space="preserve">Tengo que convertir porque el plano usa ___ pero el catálogo usa ___.</w:t>
      </w:r>
    </w:p>
    <w:p>
      <w:pPr>
        <w:spacing w:after="80"/>
      </w:pPr>
      <w:r>
        <w:rPr>
          <w:b/>
          <w:bCs/>
          <w:color w:val="12355B"/>
          <w:sz w:val="19"/>
          <w:szCs w:val="19"/>
        </w:rPr>
        <w:t xml:space="preserve">Word bank:  </w:t>
      </w:r>
      <w:r>
        <w:rPr>
          <w:color w:val="1FA6A2"/>
          <w:sz w:val="19"/>
          <w:szCs w:val="19"/>
        </w:rPr>
        <w:t xml:space="preserve">unit,  conversion factor,  customary units,  equivalent</w:t>
      </w:r>
    </w:p>
    <w:p>
      <w:pPr>
        <w:spacing w:after="40" w:before="80"/>
      </w:pPr>
      <w:r>
        <w:rPr>
          <w:b/>
          <w:bCs/>
          <w:color w:val="12355B"/>
          <w:sz w:val="21"/>
          <w:szCs w:val="21"/>
        </w:rPr>
        <w:t xml:space="preserve">2. </w:t>
      </w:r>
      <w:r>
        <w:rPr>
          <w:b/>
          <w:bCs/>
          <w:color w:val="6B4FA0"/>
          <w:sz w:val="19"/>
          <w:szCs w:val="19"/>
        </w:rPr>
        <w:t xml:space="preserve">[Explore] </w:t>
      </w:r>
      <w:r>
        <w:rPr>
          <w:b/>
          <w:bCs/>
          <w:sz w:val="21"/>
          <w:szCs w:val="21"/>
        </w:rPr>
        <w:t xml:space="preserve">How did you use a conversion factor like '1 ft = 12 in' to fill in the ratio table, and how did you decide whether to multiply or divide?</w:t>
      </w:r>
    </w:p>
    <w:p>
      <w:pPr>
        <w:spacing w:after="60"/>
      </w:pPr>
      <w:r>
        <w:rPr>
          <w:color w:val="1A2733"/>
          <w:sz w:val="21"/>
          <w:szCs w:val="21"/>
        </w:rPr>
        <w:t xml:space="preserve">Start with:  To convert ___ to ___, I ___ by ___.</w:t>
      </w:r>
      <w:r>
        <w:rPr>
          <w:i/>
          <w:iCs/>
          <w:color w:val="5F6F80"/>
          <w:sz w:val="19"/>
          <w:szCs w:val="19"/>
        </w:rPr>
        <w:br/>
        <w:t xml:space="preserve">Para convertir ___ a ___, ___ por ___.</w:t>
      </w:r>
    </w:p>
    <w:p>
      <w:pPr>
        <w:spacing w:after="80"/>
      </w:pPr>
      <w:r>
        <w:rPr>
          <w:b/>
          <w:bCs/>
          <w:color w:val="12355B"/>
          <w:sz w:val="19"/>
          <w:szCs w:val="19"/>
        </w:rPr>
        <w:t xml:space="preserve">Word bank:  </w:t>
      </w:r>
      <w:r>
        <w:rPr>
          <w:color w:val="1FA6A2"/>
          <w:sz w:val="19"/>
          <w:szCs w:val="19"/>
        </w:rPr>
        <w:t xml:space="preserve">conversion factor,  unit,  equivalent,  ratio,  customary units</w:t>
      </w:r>
    </w:p>
    <w:p>
      <w:pPr>
        <w:spacing w:after="40" w:before="80"/>
      </w:pPr>
      <w:r>
        <w:rPr>
          <w:b/>
          <w:bCs/>
          <w:color w:val="12355B"/>
          <w:sz w:val="21"/>
          <w:szCs w:val="21"/>
        </w:rPr>
        <w:t xml:space="preserve">3. </w:t>
      </w:r>
      <w:r>
        <w:rPr>
          <w:b/>
          <w:bCs/>
          <w:color w:val="6B4FA0"/>
          <w:sz w:val="19"/>
          <w:szCs w:val="19"/>
        </w:rPr>
        <w:t xml:space="preserve">[Connect] </w:t>
      </w:r>
      <w:r>
        <w:rPr>
          <w:b/>
          <w:bCs/>
          <w:sz w:val="21"/>
          <w:szCs w:val="21"/>
        </w:rPr>
        <w:t xml:space="preserve">A doorway is 80 inches tall and a new cabinet is listed as 7 feet. Your friend says it won't fit because 7 feet is 82 inches. Will it fit, and where is the error?</w:t>
      </w:r>
    </w:p>
    <w:p>
      <w:pPr>
        <w:spacing w:after="60"/>
      </w:pPr>
      <w:r>
        <w:rPr>
          <w:color w:val="1A2733"/>
          <w:sz w:val="21"/>
          <w:szCs w:val="21"/>
        </w:rPr>
        <w:t xml:space="preserve">Start with:  7 feet = 7 x ___ = ___ inches.</w:t>
      </w:r>
      <w:r>
        <w:rPr>
          <w:i/>
          <w:iCs/>
          <w:color w:val="5F6F80"/>
          <w:sz w:val="19"/>
          <w:szCs w:val="19"/>
        </w:rPr>
        <w:br/>
        <w:t xml:space="preserve">7 pies = 7 x ___ = ___ pulgadas.</w:t>
      </w:r>
    </w:p>
    <w:p>
      <w:pPr>
        <w:spacing w:after="80"/>
      </w:pPr>
      <w:r>
        <w:rPr>
          <w:b/>
          <w:bCs/>
          <w:color w:val="12355B"/>
          <w:sz w:val="19"/>
          <w:szCs w:val="19"/>
        </w:rPr>
        <w:t xml:space="preserve">Word bank:  </w:t>
      </w:r>
      <w:r>
        <w:rPr>
          <w:color w:val="1FA6A2"/>
          <w:sz w:val="19"/>
          <w:szCs w:val="19"/>
        </w:rPr>
        <w:t xml:space="preserve">conversion factor,  unit,  equivalent,  customary units</w:t>
      </w:r>
    </w:p>
    <w:p>
      <w:pPr>
        <w:spacing w:after="40" w:before="80"/>
      </w:pPr>
      <w:r>
        <w:rPr>
          <w:b/>
          <w:bCs/>
          <w:color w:val="12355B"/>
          <w:sz w:val="21"/>
          <w:szCs w:val="21"/>
        </w:rPr>
        <w:t xml:space="preserve">4. </w:t>
      </w:r>
      <w:r>
        <w:rPr>
          <w:b/>
          <w:bCs/>
          <w:color w:val="6B4FA0"/>
          <w:sz w:val="19"/>
          <w:szCs w:val="19"/>
        </w:rPr>
        <w:t xml:space="preserve">[Practice] </w:t>
      </w:r>
      <w:r>
        <w:rPr>
          <w:b/>
          <w:bCs/>
          <w:sz w:val="21"/>
          <w:szCs w:val="21"/>
        </w:rPr>
        <w:t xml:space="preserve">During practice on Convert Measurement Units, what strategy did you use when a problem felt tricky?</w:t>
      </w:r>
    </w:p>
    <w:p>
      <w:pPr>
        <w:spacing w:after="60"/>
      </w:pPr>
      <w:r>
        <w:rPr>
          <w:color w:val="1A2733"/>
          <w:sz w:val="21"/>
          <w:szCs w:val="21"/>
        </w:rPr>
        <w:t xml:space="preserve">Start with:  To convert ___ to ___, I ___ by ___.</w:t>
      </w:r>
      <w:r>
        <w:rPr>
          <w:i/>
          <w:iCs/>
          <w:color w:val="5F6F80"/>
          <w:sz w:val="19"/>
          <w:szCs w:val="19"/>
        </w:rPr>
        <w:br/>
        <w:t xml:space="preserve">Para convertir ___ a ___, ___ por ___.</w:t>
      </w:r>
    </w:p>
    <w:p>
      <w:pPr>
        <w:spacing w:after="80"/>
      </w:pPr>
      <w:r>
        <w:rPr>
          <w:b/>
          <w:bCs/>
          <w:color w:val="12355B"/>
          <w:sz w:val="19"/>
          <w:szCs w:val="19"/>
        </w:rPr>
        <w:t xml:space="preserve">Word bank:  </w:t>
      </w:r>
      <w:r>
        <w:rPr>
          <w:color w:val="1FA6A2"/>
          <w:sz w:val="19"/>
          <w:szCs w:val="19"/>
        </w:rPr>
        <w:t xml:space="preserve">Conversion Factor,  Unit,  Equivalent,  Ratio</w:t>
      </w:r>
    </w:p>
    <w:p>
      <w:pPr>
        <w:pStyle w:val="Heading1"/>
        <w:pageBreakBefore/>
        <w:pBdr>
          <w:bottom w:val="single" w:color="1FA6A2" w:sz="14" w:space="6"/>
        </w:pBdr>
        <w:spacing w:after="140" w:before="0"/>
      </w:pPr>
      <w:r>
        <w:rPr>
          <w:b/>
          <w:bCs/>
          <w:color w:val="12355B"/>
          <w:sz w:val="30"/>
          <w:szCs w:val="30"/>
        </w:rPr>
        <w:t xml:space="preserve">Independent Practice</w:t>
      </w:r>
    </w:p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On Your Own</w:t>
      </w:r>
      <w:r>
        <w:rPr>
          <w:i/>
          <w:iCs/>
          <w:color w:val="B97A12"/>
          <w:sz w:val="19"/>
          <w:szCs w:val="19"/>
        </w:rPr>
        <w:t xml:space="preserve">   You Do — show your work</w:t>
      </w:r>
    </w:p>
    <w:p>
      <w:pPr>
        <w:spacing w:after="100"/>
      </w:pPr>
      <w:r>
        <w:rPr>
          <w:i/>
          <w:iCs/>
          <w:color w:val="5F6F80"/>
          <w:sz w:val="19"/>
          <w:szCs w:val="19"/>
        </w:rPr>
        <w:t xml:space="preserve">Solve each problem. Show your thinking in the work box.</w:t>
      </w:r>
    </w:p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Level 1 Support</w:t>
      </w:r>
      <w:r>
        <w:rPr>
          <w:i/>
          <w:iCs/>
          <w:color w:val="1FA6A2"/>
          <w:sz w:val="19"/>
          <w:szCs w:val="19"/>
        </w:rPr>
        <w:t xml:space="preserve">   extra scaffolding</w:t>
      </w:r>
    </w:p>
    <w:p>
      <w:pPr>
        <w:keepNext/>
        <w:spacing w:after="60" w:before="160"/>
      </w:pPr>
      <w:r>
        <w:rPr>
          <w:b/>
          <w:bCs/>
          <w:color w:val="12355B"/>
          <w:sz w:val="22"/>
          <w:szCs w:val="22"/>
        </w:rPr>
        <w:t xml:space="preserve">1.  </w:t>
      </w:r>
      <w:r>
        <w:rPr>
          <w:b/>
          <w:bCs/>
          <w:sz w:val="21"/>
          <w:szCs w:val="21"/>
        </w:rPr>
        <w:t xml:space="preserve">How many ounces are in 4 pounds?</w:t>
      </w:r>
    </w:p>
    <w:p>
      <w:pPr>
        <w:spacing w:after="40"/>
        <w:ind w:left="420"/>
      </w:pPr>
      <w:r>
        <w:rPr>
          <w:sz w:val="20"/>
          <w:szCs w:val="20"/>
        </w:rPr>
        <w:t xml:space="preserve">A)  64 ounces</w:t>
      </w:r>
    </w:p>
    <w:p>
      <w:pPr>
        <w:spacing w:after="40"/>
        <w:ind w:left="420"/>
      </w:pPr>
      <w:r>
        <w:rPr>
          <w:sz w:val="20"/>
          <w:szCs w:val="20"/>
        </w:rPr>
        <w:t xml:space="preserve">B)  48 ounces</w:t>
      </w:r>
    </w:p>
    <w:p>
      <w:pPr>
        <w:spacing w:after="40"/>
        <w:ind w:left="420"/>
      </w:pPr>
      <w:r>
        <w:rPr>
          <w:sz w:val="20"/>
          <w:szCs w:val="20"/>
        </w:rPr>
        <w:t xml:space="preserve">C)  32 ounces</w:t>
      </w:r>
    </w:p>
    <w:p>
      <w:pPr>
        <w:spacing w:after="40"/>
        <w:ind w:left="420"/>
      </w:pPr>
      <w:r>
        <w:rPr>
          <w:sz w:val="20"/>
          <w:szCs w:val="20"/>
        </w:rPr>
        <w:t xml:space="preserve">D)  16 ounces</w:t>
      </w:r>
    </w:p>
    <w:p>
      <w:pPr>
        <w:spacing w:after="20"/>
      </w:pPr>
      <w:r>
        <w:t xml:space="preserve"/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BF3E2" w:color="auto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</w:tc>
      </w:tr>
    </w:tbl>
    <w:p>
      <w:pPr>
        <w:keepNext/>
        <w:spacing w:after="60" w:before="160"/>
      </w:pPr>
      <w:r>
        <w:rPr>
          <w:b/>
          <w:bCs/>
          <w:color w:val="12355B"/>
          <w:sz w:val="22"/>
          <w:szCs w:val="22"/>
        </w:rPr>
        <w:t xml:space="preserve">2.  </w:t>
      </w:r>
      <w:r>
        <w:rPr>
          <w:b/>
          <w:bCs/>
          <w:sz w:val="21"/>
          <w:szCs w:val="21"/>
        </w:rPr>
        <w:t xml:space="preserve">Convert 24 inches to feet.</w:t>
      </w:r>
    </w:p>
    <w:p>
      <w:pPr>
        <w:spacing w:after="40"/>
        <w:ind w:left="420"/>
      </w:pPr>
      <w:r>
        <w:rPr>
          <w:sz w:val="20"/>
          <w:szCs w:val="20"/>
        </w:rPr>
        <w:t xml:space="preserve">A)  2 feet</w:t>
      </w:r>
    </w:p>
    <w:p>
      <w:pPr>
        <w:spacing w:after="40"/>
        <w:ind w:left="420"/>
      </w:pPr>
      <w:r>
        <w:rPr>
          <w:sz w:val="20"/>
          <w:szCs w:val="20"/>
        </w:rPr>
        <w:t xml:space="preserve">B)  3 feet</w:t>
      </w:r>
    </w:p>
    <w:p>
      <w:pPr>
        <w:spacing w:after="40"/>
        <w:ind w:left="420"/>
      </w:pPr>
      <w:r>
        <w:rPr>
          <w:sz w:val="20"/>
          <w:szCs w:val="20"/>
        </w:rPr>
        <w:t xml:space="preserve">C)  12 feet</w:t>
      </w:r>
    </w:p>
    <w:p>
      <w:pPr>
        <w:spacing w:after="40"/>
        <w:ind w:left="420"/>
      </w:pPr>
      <w:r>
        <w:rPr>
          <w:sz w:val="20"/>
          <w:szCs w:val="20"/>
        </w:rPr>
        <w:t xml:space="preserve">D)  24 feet</w:t>
      </w:r>
    </w:p>
    <w:p>
      <w:pPr>
        <w:spacing w:after="20"/>
      </w:pPr>
      <w:r>
        <w:t xml:space="preserve"/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BF3E2" w:color="auto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</w:tc>
      </w:tr>
    </w:tbl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On Level</w:t>
      </w:r>
      <w:r>
        <w:rPr>
          <w:i/>
          <w:iCs/>
          <w:color w:val="12355B"/>
          <w:sz w:val="19"/>
          <w:szCs w:val="19"/>
        </w:rPr>
        <w:t xml:space="preserve">   grade-level practice</w:t>
      </w:r>
    </w:p>
    <w:p>
      <w:pPr>
        <w:keepNext/>
        <w:spacing w:after="60" w:before="160"/>
      </w:pPr>
      <w:r>
        <w:rPr>
          <w:b/>
          <w:bCs/>
          <w:color w:val="12355B"/>
          <w:sz w:val="22"/>
          <w:szCs w:val="22"/>
        </w:rPr>
        <w:t xml:space="preserve">3.  </w:t>
      </w:r>
      <w:r>
        <w:rPr>
          <w:b/>
          <w:bCs/>
          <w:sz w:val="21"/>
          <w:szCs w:val="21"/>
        </w:rPr>
        <w:t xml:space="preserve">A shelf is 30 inches long. How many feet and inches is that?</w:t>
      </w:r>
    </w:p>
    <w:p>
      <w:pPr>
        <w:spacing w:after="40"/>
        <w:ind w:left="420"/>
      </w:pPr>
      <w:r>
        <w:rPr>
          <w:sz w:val="20"/>
          <w:szCs w:val="20"/>
        </w:rPr>
        <w:t xml:space="preserve">A)  2 feet 6 inches</w:t>
      </w:r>
    </w:p>
    <w:p>
      <w:pPr>
        <w:spacing w:after="40"/>
        <w:ind w:left="420"/>
      </w:pPr>
      <w:r>
        <w:rPr>
          <w:sz w:val="20"/>
          <w:szCs w:val="20"/>
        </w:rPr>
        <w:t xml:space="preserve">B)  3 feet 0 inches</w:t>
      </w:r>
    </w:p>
    <w:p>
      <w:pPr>
        <w:spacing w:after="40"/>
        <w:ind w:left="420"/>
      </w:pPr>
      <w:r>
        <w:rPr>
          <w:sz w:val="20"/>
          <w:szCs w:val="20"/>
        </w:rPr>
        <w:t xml:space="preserve">C)  2 feet 8 inches</w:t>
      </w:r>
    </w:p>
    <w:p>
      <w:pPr>
        <w:spacing w:after="40"/>
        <w:ind w:left="420"/>
      </w:pPr>
      <w:r>
        <w:rPr>
          <w:sz w:val="20"/>
          <w:szCs w:val="20"/>
        </w:rPr>
        <w:t xml:space="preserve">D)  1 foot 18 inches</w:t>
      </w:r>
    </w:p>
    <w:p>
      <w:pPr>
        <w:spacing w:after="20"/>
      </w:pPr>
      <w:r>
        <w:t xml:space="preserve"/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BF3E2" w:color="auto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</w:tc>
      </w:tr>
    </w:tbl>
    <w:p>
      <w:pPr>
        <w:pStyle w:val="Heading1"/>
        <w:pageBreakBefore/>
        <w:pBdr>
          <w:bottom w:val="single" w:color="1FA6A2" w:sz="14" w:space="6"/>
        </w:pBdr>
        <w:spacing w:after="140" w:before="0"/>
      </w:pPr>
      <w:r>
        <w:rPr>
          <w:b/>
          <w:bCs/>
          <w:color w:val="12355B"/>
          <w:sz w:val="30"/>
          <w:szCs w:val="30"/>
        </w:rPr>
        <w:t xml:space="preserve">Exit Ticket</w:t>
      </w:r>
    </w:p>
    <w:p>
      <w:pPr>
        <w:spacing w:after="100"/>
      </w:pPr>
      <w:r>
        <w:rPr>
          <w:i/>
          <w:iCs/>
          <w:color w:val="5F6F80"/>
          <w:sz w:val="19"/>
          <w:szCs w:val="19"/>
        </w:rPr>
        <w:t xml:space="preserve">Answer on your own. This shows what you learned today.</w:t>
      </w:r>
    </w:p>
    <w:p>
      <w:pPr>
        <w:spacing w:after="80" w:before="80"/>
      </w:pPr>
      <w:r>
        <w:rPr>
          <w:color w:val="B97A12"/>
          <w:sz w:val="22"/>
          <w:szCs w:val="22"/>
        </w:rPr>
        <w:t xml:space="preserve">★  </w:t>
      </w:r>
      <w:r>
        <w:rPr>
          <w:b/>
          <w:bCs/>
          <w:sz w:val="22"/>
          <w:szCs w:val="22"/>
        </w:rPr>
        <w:t xml:space="preserve">Which is the correct conversion of 5 yards to inches?</w:t>
      </w:r>
    </w:p>
    <w:p>
      <w:pPr>
        <w:spacing w:after="60"/>
        <w:ind w:left="420"/>
      </w:pPr>
      <w:r>
        <w:rPr>
          <w:sz w:val="21"/>
          <w:szCs w:val="21"/>
        </w:rPr>
        <w:t xml:space="preserve">A)  180 inches</w:t>
      </w:r>
    </w:p>
    <w:p>
      <w:pPr>
        <w:spacing w:after="60"/>
        <w:ind w:left="420"/>
      </w:pPr>
      <w:r>
        <w:rPr>
          <w:sz w:val="21"/>
          <w:szCs w:val="21"/>
        </w:rPr>
        <w:t xml:space="preserve">B)  60 inches</w:t>
      </w:r>
    </w:p>
    <w:p>
      <w:pPr>
        <w:spacing w:after="60"/>
        <w:ind w:left="420"/>
      </w:pPr>
      <w:r>
        <w:rPr>
          <w:sz w:val="21"/>
          <w:szCs w:val="21"/>
        </w:rPr>
        <w:t xml:space="preserve">C)  15 inches</w:t>
      </w:r>
    </w:p>
    <w:p>
      <w:pPr>
        <w:spacing w:after="60"/>
        <w:ind w:left="420"/>
      </w:pPr>
      <w:r>
        <w:rPr>
          <w:sz w:val="21"/>
          <w:szCs w:val="21"/>
        </w:rPr>
        <w:t xml:space="preserve">D)  540 inches</w:t>
      </w:r>
    </w:p>
    <w:p>
      <w:pPr>
        <w:spacing w:after="40"/>
      </w:pPr>
      <w:r>
        <w:t xml:space="preserve"/>
      </w:r>
    </w:p>
    <w:sectPr>
      <w:headerReference w:type="default" r:id="rId7"/>
      <w:footerReference w:type="default" r:id="rId8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C7D2DD" w:sz="4" w:space="4"/>
      </w:pBdr>
      <w:tabs>
        <w:tab w:val="center" w:pos="4513"/>
        <w:tab w:val="right" w:pos="9026"/>
      </w:tabs>
    </w:pPr>
    <w:r>
      <w:rPr>
        <w:b/>
        <w:bCs/>
        <w:color w:val="12355B"/>
        <w:sz w:val="16"/>
        <w:szCs w:val="16"/>
      </w:rPr>
      <w:t xml:space="preserve">Neft Teacher  ·  Grade 6 Math</w:t>
    </w:r>
    <w:r>
      <w:rPr>
        <w:color w:val="5F6F80"/>
        <w:sz w:val="16"/>
        <w:szCs w:val="16"/>
      </w:rPr>
      <w:t xml:space="preserve">	Page </w:t>
    </w:r>
    <w:r>
      <w:rPr>
        <w:color w:val="5F6F80"/>
        <w:sz w:val="16"/>
        <w:szCs w:val="16"/>
      </w:rPr>
      <w:fldChar w:fldCharType="begin"/>
      <w:instrText xml:space="preserve">PAGE</w:instrText>
      <w:fldChar w:fldCharType="separate"/>
      <w:fldChar w:fldCharType="end"/>
    </w:r>
    <w:r>
      <w:rPr>
        <w:color w:val="5F6F80"/>
        <w:sz w:val="16"/>
        <w:szCs w:val="16"/>
      </w:rPr>
      <w:t xml:space="preserve"> of </w:t>
    </w:r>
    <w:r>
      <w:rPr>
        <w:color w:val="5F6F80"/>
        <w:sz w:val="16"/>
        <w:szCs w:val="16"/>
      </w:rPr>
      <w:fldChar w:fldCharType="begin"/>
      <w:instrText xml:space="preserve">NUMPAGES</w:instrText>
      <w:fldChar w:fldCharType="separate"/>
      <w:fldChar w:fldCharType="end"/>
    </w:r>
    <w:r>
      <w:rPr>
        <w:color w:val="5F6F80"/>
        <w:sz w:val="16"/>
        <w:szCs w:val="16"/>
      </w:rPr>
      <w:t xml:space="preserve">	neftteacher.com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C7D2DD" w:sz="4" w:space="4"/>
      </w:pBdr>
      <w:jc w:val="right"/>
    </w:pPr>
    <w:r>
      <w:rPr>
        <w:color w:val="5F6F80"/>
        <w:sz w:val="16"/>
        <w:szCs w:val="16"/>
      </w:rPr>
      <w:t xml:space="preserve">Unit 4  ·  Lesson 6  ·  Convert Measurement Units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1A2733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Title">
    <w:name w:val="Title"/>
    <w:basedOn w:val="Normal"/>
    <w:rPr>
      <w:rFonts w:ascii="Calibri" w:cs="Calibri" w:eastAsia="Calibri" w:hAnsi="Calibri"/>
      <w:b/>
      <w:bCs/>
      <w:color w:val="12355B"/>
      <w:sz w:val="44"/>
      <w:szCs w:val="44"/>
    </w:rPr>
  </w:style>
  <w:style w:type="paragraph" w:styleId="Heading1">
    <w:name w:val="Heading 1"/>
    <w:basedOn w:val="Normal"/>
    <w:next w:val="Normal"/>
    <w:qFormat/>
    <w:rPr>
      <w:rFonts w:ascii="Calibri" w:cs="Calibri" w:eastAsia="Calibri" w:hAnsi="Calibri"/>
      <w:b/>
      <w:bCs/>
      <w:color w:val="12355B"/>
      <w:sz w:val="30"/>
      <w:szCs w:val="30"/>
    </w:rPr>
  </w:style>
  <w:style w:type="paragraph" w:styleId="Heading2">
    <w:name w:val="Heading 2"/>
    <w:basedOn w:val="Normal"/>
    <w:next w:val="Normal"/>
    <w:qFormat/>
    <w:rPr>
      <w:rFonts w:ascii="Calibri" w:cs="Calibri" w:eastAsia="Calibri" w:hAnsi="Calibri"/>
      <w:b/>
      <w:bCs/>
      <w:color w:val="12355B"/>
      <w:sz w:val="24"/>
      <w:szCs w:val="24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image" Target="media/cb281d9b4bd82a8d6a408a53b711f330b1727e64.png"/><Relationship Id="rId10" Type="http://schemas.openxmlformats.org/officeDocument/2006/relationships/image" Target="media/9a38b035cf4d5015f459aa3b9c24d55629af3348.png"/><Relationship Id="rId11" Type="http://schemas.openxmlformats.org/officeDocument/2006/relationships/image" Target="media/d1660e9a25b1ed82760029478c85b216c74c066a.png"/><Relationship Id="rId12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Convert Measurement Units — Notes Packet</dc:title>
  <dc:creator>Neft Teacher</dc:creator>
  <dc:description>Neft Teacher Grade 6 Math notes packet</dc:description>
  <cp:lastModifiedBy>Un-named</cp:lastModifiedBy>
  <cp:revision>1</cp:revision>
  <dcterms:created xsi:type="dcterms:W3CDTF">2026-07-10T14:02:20.999Z</dcterms:created>
  <dcterms:modified xsi:type="dcterms:W3CDTF">2026-07-10T14:02:20.999Z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